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74" w:rsidRPr="001972FA" w:rsidRDefault="00844763" w:rsidP="00844763">
      <w:pPr>
        <w:jc w:val="center"/>
        <w:rPr>
          <w:b/>
          <w:sz w:val="28"/>
          <w:szCs w:val="28"/>
          <w:u w:val="single"/>
        </w:rPr>
      </w:pPr>
      <w:r w:rsidRPr="001972FA">
        <w:rPr>
          <w:b/>
          <w:sz w:val="28"/>
          <w:szCs w:val="28"/>
          <w:u w:val="single"/>
        </w:rPr>
        <w:t>Novela zákona o účetnictví od 1.</w:t>
      </w:r>
      <w:r w:rsidR="001972FA">
        <w:rPr>
          <w:b/>
          <w:sz w:val="28"/>
          <w:szCs w:val="28"/>
          <w:u w:val="single"/>
        </w:rPr>
        <w:t xml:space="preserve"> </w:t>
      </w:r>
      <w:r w:rsidRPr="001972FA">
        <w:rPr>
          <w:b/>
          <w:sz w:val="28"/>
          <w:szCs w:val="28"/>
          <w:u w:val="single"/>
        </w:rPr>
        <w:t>1.</w:t>
      </w:r>
      <w:r w:rsidR="001972FA">
        <w:rPr>
          <w:b/>
          <w:sz w:val="28"/>
          <w:szCs w:val="28"/>
          <w:u w:val="single"/>
        </w:rPr>
        <w:t xml:space="preserve"> </w:t>
      </w:r>
      <w:r w:rsidRPr="001972FA">
        <w:rPr>
          <w:b/>
          <w:sz w:val="28"/>
          <w:szCs w:val="28"/>
          <w:u w:val="single"/>
        </w:rPr>
        <w:t>2016</w:t>
      </w:r>
    </w:p>
    <w:p w:rsidR="00844763" w:rsidRDefault="00844763" w:rsidP="00844763">
      <w:pPr>
        <w:jc w:val="center"/>
        <w:rPr>
          <w:b/>
        </w:rPr>
      </w:pPr>
    </w:p>
    <w:p w:rsidR="00844763" w:rsidRDefault="00844763" w:rsidP="00844763">
      <w:r>
        <w:t xml:space="preserve">S účinností od </w:t>
      </w:r>
      <w:proofErr w:type="gramStart"/>
      <w:r>
        <w:t>1.1.2016</w:t>
      </w:r>
      <w:proofErr w:type="gramEnd"/>
      <w:r>
        <w:t xml:space="preserve"> byla provedena změna zákon č. 563/1991 Sb., o účetnictví, ve znění pozdějších předpisů, a to zákonem č. 221/2015 Sb., který byl zveřejněn 10.9.2015 v částce 92. </w:t>
      </w:r>
      <w:r w:rsidR="00785D2F">
        <w:t>Dochází k těmto nejdůležitějším změnám:</w:t>
      </w:r>
    </w:p>
    <w:p w:rsidR="00785D2F" w:rsidRDefault="00785D2F" w:rsidP="00844763"/>
    <w:p w:rsidR="00CB0D07" w:rsidRPr="00550257" w:rsidRDefault="00550257" w:rsidP="00844763">
      <w:pPr>
        <w:rPr>
          <w:u w:val="single"/>
        </w:rPr>
      </w:pPr>
      <w:r w:rsidRPr="00550257">
        <w:rPr>
          <w:b/>
          <w:u w:val="single"/>
        </w:rPr>
        <w:t xml:space="preserve">1. </w:t>
      </w:r>
      <w:r w:rsidR="00785D2F" w:rsidRPr="00550257">
        <w:rPr>
          <w:b/>
          <w:u w:val="single"/>
        </w:rPr>
        <w:t xml:space="preserve">Kategorizace účetních jednotek </w:t>
      </w:r>
    </w:p>
    <w:p w:rsidR="00550257" w:rsidRPr="00505767" w:rsidRDefault="00550257" w:rsidP="00844763">
      <w:r w:rsidRPr="00550257">
        <w:rPr>
          <w:b/>
        </w:rPr>
        <w:t>Kategorie účetních jednotek</w:t>
      </w:r>
      <w:r>
        <w:t xml:space="preserve"> (ÚJ) - </w:t>
      </w:r>
      <w:r w:rsidRPr="00550257">
        <w:t>- § 1b a § 1c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22"/>
        <w:gridCol w:w="2955"/>
        <w:gridCol w:w="1702"/>
        <w:gridCol w:w="1843"/>
        <w:gridCol w:w="1666"/>
      </w:tblGrid>
      <w:tr w:rsidR="00785D2F" w:rsidTr="00785D2F">
        <w:tc>
          <w:tcPr>
            <w:tcW w:w="604" w:type="pct"/>
          </w:tcPr>
          <w:p w:rsidR="00785D2F" w:rsidRPr="00785D2F" w:rsidRDefault="00785D2F" w:rsidP="00844763">
            <w:pPr>
              <w:rPr>
                <w:b/>
              </w:rPr>
            </w:pPr>
            <w:r>
              <w:rPr>
                <w:b/>
              </w:rPr>
              <w:t>účetní jednotka</w:t>
            </w:r>
          </w:p>
        </w:tc>
        <w:tc>
          <w:tcPr>
            <w:tcW w:w="1591" w:type="pct"/>
          </w:tcPr>
          <w:p w:rsidR="00785D2F" w:rsidRPr="00785D2F" w:rsidRDefault="00785D2F" w:rsidP="00785D2F">
            <w:pPr>
              <w:jc w:val="left"/>
              <w:rPr>
                <w:b/>
              </w:rPr>
            </w:pPr>
            <w:r>
              <w:rPr>
                <w:b/>
              </w:rPr>
              <w:t>h</w:t>
            </w:r>
            <w:r w:rsidRPr="00785D2F">
              <w:rPr>
                <w:b/>
              </w:rPr>
              <w:t>raniční hodnoty</w:t>
            </w:r>
            <w:r>
              <w:rPr>
                <w:b/>
              </w:rPr>
              <w:t xml:space="preserve"> pro ÚJ, která rozvahovému dni</w:t>
            </w:r>
          </w:p>
        </w:tc>
        <w:tc>
          <w:tcPr>
            <w:tcW w:w="916" w:type="pct"/>
          </w:tcPr>
          <w:p w:rsidR="00785D2F" w:rsidRPr="00785D2F" w:rsidRDefault="00785D2F" w:rsidP="00844763">
            <w:pPr>
              <w:rPr>
                <w:b/>
              </w:rPr>
            </w:pPr>
            <w:r>
              <w:rPr>
                <w:b/>
              </w:rPr>
              <w:t>a</w:t>
            </w:r>
            <w:r w:rsidRPr="00785D2F">
              <w:rPr>
                <w:b/>
              </w:rPr>
              <w:t>ktiva celkem</w:t>
            </w:r>
            <w:r>
              <w:rPr>
                <w:b/>
              </w:rPr>
              <w:t xml:space="preserve"> (mil</w:t>
            </w:r>
            <w:r w:rsidR="00B95723">
              <w:rPr>
                <w:b/>
              </w:rPr>
              <w:t>.</w:t>
            </w:r>
            <w:r>
              <w:rPr>
                <w:b/>
              </w:rPr>
              <w:t xml:space="preserve"> Kč)</w:t>
            </w:r>
          </w:p>
        </w:tc>
        <w:tc>
          <w:tcPr>
            <w:tcW w:w="992" w:type="pct"/>
          </w:tcPr>
          <w:p w:rsidR="00785D2F" w:rsidRPr="00785D2F" w:rsidRDefault="00785D2F" w:rsidP="00785D2F">
            <w:pPr>
              <w:jc w:val="left"/>
              <w:rPr>
                <w:b/>
              </w:rPr>
            </w:pPr>
            <w:r>
              <w:rPr>
                <w:b/>
              </w:rPr>
              <w:t>r</w:t>
            </w:r>
            <w:r w:rsidRPr="00785D2F">
              <w:rPr>
                <w:b/>
              </w:rPr>
              <w:t>oční úhrn čistého obratu</w:t>
            </w:r>
          </w:p>
        </w:tc>
        <w:tc>
          <w:tcPr>
            <w:tcW w:w="897" w:type="pct"/>
          </w:tcPr>
          <w:p w:rsidR="00785D2F" w:rsidRPr="00785D2F" w:rsidRDefault="00785D2F" w:rsidP="00785D2F">
            <w:pPr>
              <w:rPr>
                <w:b/>
              </w:rPr>
            </w:pPr>
            <w:proofErr w:type="spellStart"/>
            <w:r>
              <w:rPr>
                <w:b/>
              </w:rPr>
              <w:t>prům</w:t>
            </w:r>
            <w:proofErr w:type="spellEnd"/>
            <w:r>
              <w:rPr>
                <w:b/>
              </w:rPr>
              <w:t>. počet zaměstnanců</w:t>
            </w:r>
          </w:p>
        </w:tc>
      </w:tr>
      <w:tr w:rsidR="00785D2F" w:rsidTr="00785D2F">
        <w:tc>
          <w:tcPr>
            <w:tcW w:w="604" w:type="pct"/>
          </w:tcPr>
          <w:p w:rsidR="00785D2F" w:rsidRPr="00505767" w:rsidRDefault="00785D2F" w:rsidP="00844763">
            <w:pPr>
              <w:rPr>
                <w:b/>
              </w:rPr>
            </w:pPr>
            <w:r w:rsidRPr="00505767">
              <w:rPr>
                <w:b/>
              </w:rPr>
              <w:t>mikro</w:t>
            </w:r>
          </w:p>
        </w:tc>
        <w:tc>
          <w:tcPr>
            <w:tcW w:w="1591" w:type="pct"/>
          </w:tcPr>
          <w:p w:rsidR="00785D2F" w:rsidRDefault="00785D2F" w:rsidP="00B95723">
            <w:r>
              <w:t>nepřekračuje alespoň dvě ze tří</w:t>
            </w:r>
            <w:r w:rsidR="00B95723">
              <w:t xml:space="preserve"> hodnot</w:t>
            </w:r>
          </w:p>
        </w:tc>
        <w:tc>
          <w:tcPr>
            <w:tcW w:w="916" w:type="pct"/>
          </w:tcPr>
          <w:p w:rsidR="00785D2F" w:rsidRDefault="00785D2F" w:rsidP="00785D2F">
            <w:pPr>
              <w:jc w:val="center"/>
            </w:pPr>
          </w:p>
          <w:p w:rsidR="00785D2F" w:rsidRDefault="00785D2F" w:rsidP="00785D2F">
            <w:pPr>
              <w:jc w:val="center"/>
            </w:pPr>
            <w:r>
              <w:t>9</w:t>
            </w:r>
          </w:p>
        </w:tc>
        <w:tc>
          <w:tcPr>
            <w:tcW w:w="992" w:type="pct"/>
          </w:tcPr>
          <w:p w:rsidR="00785D2F" w:rsidRDefault="00785D2F" w:rsidP="00785D2F">
            <w:pPr>
              <w:jc w:val="center"/>
            </w:pPr>
          </w:p>
          <w:p w:rsidR="00785D2F" w:rsidRDefault="00785D2F" w:rsidP="00785D2F">
            <w:pPr>
              <w:jc w:val="center"/>
            </w:pPr>
            <w:r>
              <w:t>18</w:t>
            </w:r>
          </w:p>
        </w:tc>
        <w:tc>
          <w:tcPr>
            <w:tcW w:w="897" w:type="pct"/>
          </w:tcPr>
          <w:p w:rsidR="00785D2F" w:rsidRDefault="00785D2F" w:rsidP="00785D2F">
            <w:pPr>
              <w:jc w:val="center"/>
            </w:pPr>
          </w:p>
          <w:p w:rsidR="00785D2F" w:rsidRDefault="00785D2F" w:rsidP="00785D2F">
            <w:pPr>
              <w:jc w:val="center"/>
            </w:pPr>
            <w:r>
              <w:t>10</w:t>
            </w:r>
          </w:p>
        </w:tc>
      </w:tr>
      <w:tr w:rsidR="00785D2F" w:rsidTr="00785D2F">
        <w:tc>
          <w:tcPr>
            <w:tcW w:w="604" w:type="pct"/>
          </w:tcPr>
          <w:p w:rsidR="00785D2F" w:rsidRPr="00505767" w:rsidRDefault="00785D2F" w:rsidP="00844763">
            <w:pPr>
              <w:rPr>
                <w:b/>
              </w:rPr>
            </w:pPr>
            <w:r w:rsidRPr="00505767">
              <w:rPr>
                <w:b/>
              </w:rPr>
              <w:t>malá</w:t>
            </w:r>
          </w:p>
        </w:tc>
        <w:tc>
          <w:tcPr>
            <w:tcW w:w="1591" w:type="pct"/>
          </w:tcPr>
          <w:p w:rsidR="00785D2F" w:rsidRDefault="00785D2F" w:rsidP="00B95723">
            <w:r>
              <w:t xml:space="preserve">není mikro ÚJ a nepřekračuje alespoň </w:t>
            </w:r>
            <w:r w:rsidR="00B95723">
              <w:t>dvě</w:t>
            </w:r>
            <w:r>
              <w:t xml:space="preserve"> ze </w:t>
            </w:r>
            <w:r w:rsidR="00B95723">
              <w:t>tří hodnot</w:t>
            </w:r>
          </w:p>
        </w:tc>
        <w:tc>
          <w:tcPr>
            <w:tcW w:w="916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100</w:t>
            </w:r>
          </w:p>
        </w:tc>
        <w:tc>
          <w:tcPr>
            <w:tcW w:w="992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200</w:t>
            </w:r>
          </w:p>
        </w:tc>
        <w:tc>
          <w:tcPr>
            <w:tcW w:w="897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50</w:t>
            </w:r>
          </w:p>
        </w:tc>
      </w:tr>
      <w:tr w:rsidR="00785D2F" w:rsidTr="00785D2F">
        <w:tc>
          <w:tcPr>
            <w:tcW w:w="604" w:type="pct"/>
          </w:tcPr>
          <w:p w:rsidR="00785D2F" w:rsidRPr="00505767" w:rsidRDefault="00785D2F" w:rsidP="00844763">
            <w:pPr>
              <w:rPr>
                <w:b/>
              </w:rPr>
            </w:pPr>
            <w:r w:rsidRPr="00505767">
              <w:rPr>
                <w:b/>
              </w:rPr>
              <w:t>střední</w:t>
            </w:r>
          </w:p>
        </w:tc>
        <w:tc>
          <w:tcPr>
            <w:tcW w:w="1591" w:type="pct"/>
          </w:tcPr>
          <w:p w:rsidR="00785D2F" w:rsidRDefault="00B95723" w:rsidP="00844763">
            <w:r>
              <w:t>není mikro ani malou ÚJ a nepřekračuje alespoň dvě ze tří hodnot</w:t>
            </w:r>
          </w:p>
        </w:tc>
        <w:tc>
          <w:tcPr>
            <w:tcW w:w="916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500</w:t>
            </w:r>
          </w:p>
        </w:tc>
        <w:tc>
          <w:tcPr>
            <w:tcW w:w="992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1000</w:t>
            </w:r>
          </w:p>
        </w:tc>
        <w:tc>
          <w:tcPr>
            <w:tcW w:w="897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250</w:t>
            </w:r>
          </w:p>
        </w:tc>
      </w:tr>
      <w:tr w:rsidR="00785D2F" w:rsidTr="00785D2F">
        <w:tc>
          <w:tcPr>
            <w:tcW w:w="604" w:type="pct"/>
          </w:tcPr>
          <w:p w:rsidR="00785D2F" w:rsidRPr="00505767" w:rsidRDefault="00785D2F" w:rsidP="00844763">
            <w:pPr>
              <w:rPr>
                <w:b/>
              </w:rPr>
            </w:pPr>
            <w:r w:rsidRPr="00505767">
              <w:rPr>
                <w:b/>
              </w:rPr>
              <w:t>velká</w:t>
            </w:r>
          </w:p>
        </w:tc>
        <w:tc>
          <w:tcPr>
            <w:tcW w:w="1591" w:type="pct"/>
          </w:tcPr>
          <w:p w:rsidR="00785D2F" w:rsidRDefault="00B95723" w:rsidP="00844763">
            <w:r>
              <w:t>překračuje alespoň dvě ze tří hodnot</w:t>
            </w:r>
          </w:p>
        </w:tc>
        <w:tc>
          <w:tcPr>
            <w:tcW w:w="916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500</w:t>
            </w:r>
          </w:p>
        </w:tc>
        <w:tc>
          <w:tcPr>
            <w:tcW w:w="992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1000</w:t>
            </w:r>
          </w:p>
        </w:tc>
        <w:tc>
          <w:tcPr>
            <w:tcW w:w="897" w:type="pct"/>
          </w:tcPr>
          <w:p w:rsidR="00785D2F" w:rsidRDefault="00785D2F" w:rsidP="00785D2F">
            <w:pPr>
              <w:jc w:val="center"/>
            </w:pPr>
          </w:p>
          <w:p w:rsidR="00B95723" w:rsidRDefault="00B95723" w:rsidP="00785D2F">
            <w:pPr>
              <w:jc w:val="center"/>
            </w:pPr>
            <w:r>
              <w:t>250</w:t>
            </w:r>
          </w:p>
        </w:tc>
      </w:tr>
    </w:tbl>
    <w:p w:rsidR="00785D2F" w:rsidRDefault="00785D2F" w:rsidP="00844763"/>
    <w:p w:rsidR="00505767" w:rsidRPr="00CB0D07" w:rsidRDefault="00CB0D07" w:rsidP="00844763">
      <w:pPr>
        <w:rPr>
          <w:b/>
        </w:rPr>
      </w:pPr>
      <w:r w:rsidRPr="00CB0D07">
        <w:t>V d</w:t>
      </w:r>
      <w:r w:rsidR="00505767" w:rsidRPr="00CB0D07">
        <w:t>efinic</w:t>
      </w:r>
      <w:r w:rsidRPr="00CB0D07">
        <w:t>ích</w:t>
      </w:r>
      <w:r w:rsidR="00505767" w:rsidRPr="00CB0D07">
        <w:t xml:space="preserve"> pojmů využívaných při kategorizaci ÚJ</w:t>
      </w:r>
      <w:r w:rsidR="00505767">
        <w:t xml:space="preserve"> </w:t>
      </w:r>
      <w:r>
        <w:t>(</w:t>
      </w:r>
      <w:r w:rsidR="00505767">
        <w:t>§ 1d</w:t>
      </w:r>
      <w:r>
        <w:t>) se m</w:t>
      </w:r>
      <w:r w:rsidR="00505767">
        <w:t xml:space="preserve">ění pouze obsah </w:t>
      </w:r>
      <w:r>
        <w:t xml:space="preserve">pojmu </w:t>
      </w:r>
      <w:r w:rsidR="00505767">
        <w:t>„</w:t>
      </w:r>
      <w:r w:rsidR="00505767" w:rsidRPr="00CB0D07">
        <w:rPr>
          <w:b/>
        </w:rPr>
        <w:t>aktiva celkem</w:t>
      </w:r>
      <w:r w:rsidR="00505767">
        <w:t>“</w:t>
      </w:r>
      <w:r>
        <w:t xml:space="preserve"> (vypuštěna slova „v ocenění neupraveném o položky podle § 26 odst. 3)</w:t>
      </w:r>
      <w:r w:rsidR="00505767">
        <w:t>:</w:t>
      </w:r>
      <w:r>
        <w:t xml:space="preserve"> součet hodnot jednotlivých položek aktiv uvedených v rozvaze, tj. </w:t>
      </w:r>
      <w:r w:rsidRPr="00CB0D07">
        <w:rPr>
          <w:b/>
        </w:rPr>
        <w:t>součet aktiv ve sloupci netto</w:t>
      </w:r>
      <w:r>
        <w:t>.</w:t>
      </w:r>
      <w:r w:rsidR="00505767" w:rsidRPr="00CB0D07">
        <w:rPr>
          <w:b/>
        </w:rPr>
        <w:t xml:space="preserve"> </w:t>
      </w:r>
    </w:p>
    <w:p w:rsidR="00505767" w:rsidRDefault="00CB0D07" w:rsidP="00844763">
      <w:r>
        <w:rPr>
          <w:b/>
        </w:rPr>
        <w:t>P</w:t>
      </w:r>
      <w:r w:rsidR="00505767" w:rsidRPr="00505767">
        <w:rPr>
          <w:b/>
        </w:rPr>
        <w:t>ři vzniku</w:t>
      </w:r>
      <w:r w:rsidR="00505767">
        <w:t xml:space="preserve"> stanoví </w:t>
      </w:r>
      <w:r>
        <w:t xml:space="preserve">ÚJ </w:t>
      </w:r>
      <w:r w:rsidR="00505767">
        <w:t>příslušnou kategorii podle předpokladu, že k rozvahovému dni prvního účetního období splní její podmínky (§ 1e odst. 1).</w:t>
      </w:r>
    </w:p>
    <w:p w:rsidR="00550257" w:rsidRDefault="00550257" w:rsidP="00844763">
      <w:pPr>
        <w:rPr>
          <w:b/>
        </w:rPr>
      </w:pPr>
    </w:p>
    <w:p w:rsidR="00550257" w:rsidRPr="00157D60" w:rsidRDefault="00550257" w:rsidP="00844763">
      <w:pPr>
        <w:rPr>
          <w:b/>
          <w:u w:val="single"/>
        </w:rPr>
      </w:pPr>
      <w:r w:rsidRPr="00157D60">
        <w:rPr>
          <w:b/>
          <w:u w:val="single"/>
        </w:rPr>
        <w:t>2. Vedení účetnictví ve zjednodušeném rozsahu</w:t>
      </w:r>
    </w:p>
    <w:p w:rsidR="00550257" w:rsidRDefault="00550257" w:rsidP="00844763">
      <w:r>
        <w:t xml:space="preserve">Vést </w:t>
      </w:r>
      <w:r w:rsidRPr="00550257">
        <w:rPr>
          <w:b/>
        </w:rPr>
        <w:t>účetnictví ve zjednodušeném rozsahu</w:t>
      </w:r>
      <w:r>
        <w:t xml:space="preserve"> mohou některé </w:t>
      </w:r>
      <w:r w:rsidRPr="00550257">
        <w:rPr>
          <w:b/>
        </w:rPr>
        <w:t xml:space="preserve">malé </w:t>
      </w:r>
      <w:r>
        <w:rPr>
          <w:b/>
        </w:rPr>
        <w:t>nebo</w:t>
      </w:r>
      <w:r w:rsidRPr="00550257">
        <w:rPr>
          <w:b/>
        </w:rPr>
        <w:t xml:space="preserve"> mikro ÚJ</w:t>
      </w:r>
      <w:r>
        <w:rPr>
          <w:b/>
        </w:rPr>
        <w:t xml:space="preserve">, které nemají povinnost mít účetní závěrku ověřenou auditorem </w:t>
      </w:r>
      <w:r>
        <w:t>(§ 9 odst. 3). Patří mezi ně i</w:t>
      </w:r>
      <w:r w:rsidR="00157D60">
        <w:t xml:space="preserve"> nadále</w:t>
      </w:r>
      <w:r>
        <w:t xml:space="preserve"> </w:t>
      </w:r>
      <w:r w:rsidRPr="00550257">
        <w:rPr>
          <w:b/>
        </w:rPr>
        <w:t>bytová družstva a společenství vlastníků jednotek</w:t>
      </w:r>
      <w:r>
        <w:t xml:space="preserve"> </w:t>
      </w:r>
      <w:r w:rsidRPr="00550257">
        <w:t xml:space="preserve">(§ 9 odst. </w:t>
      </w:r>
      <w:r>
        <w:t>4</w:t>
      </w:r>
      <w:r w:rsidRPr="00550257">
        <w:t>).</w:t>
      </w:r>
    </w:p>
    <w:p w:rsidR="00157D60" w:rsidRDefault="00157D60" w:rsidP="00157D60">
      <w:r w:rsidRPr="00157D60">
        <w:rPr>
          <w:b/>
        </w:rPr>
        <w:t>Podstata vedení účetnictví ve zjednodušeném rozsahu</w:t>
      </w:r>
      <w:r>
        <w:t xml:space="preserve"> je především v omezeném použití účetních metod a v užším rozsahu vykazování (§13 a). Jde zejména o tato zjednodušení:</w:t>
      </w:r>
    </w:p>
    <w:p w:rsidR="00157D60" w:rsidRDefault="00157D60" w:rsidP="00157D60">
      <w:pPr>
        <w:rPr>
          <w:b/>
        </w:rPr>
      </w:pPr>
      <w:r>
        <w:t xml:space="preserve">a) </w:t>
      </w:r>
      <w:r w:rsidRPr="00157D60">
        <w:rPr>
          <w:b/>
        </w:rPr>
        <w:t>účetní metody</w:t>
      </w:r>
    </w:p>
    <w:p w:rsidR="00157D60" w:rsidRDefault="00157D60" w:rsidP="00157D60">
      <w:r>
        <w:t>- tvoří se pouze opravné položky a rezervy podle zákona o rezervách (nelze tvořit tzv. účetní rezervy a opravné položky),</w:t>
      </w:r>
    </w:p>
    <w:p w:rsidR="00157D60" w:rsidRDefault="00157D60" w:rsidP="00157D60">
      <w:r>
        <w:t>- majetek a závazky se neoceňují reálnou hodnotou,</w:t>
      </w:r>
    </w:p>
    <w:p w:rsidR="00157D60" w:rsidRDefault="00157D60" w:rsidP="00157D60">
      <w:pPr>
        <w:rPr>
          <w:b/>
        </w:rPr>
      </w:pPr>
      <w:r>
        <w:t xml:space="preserve">b) </w:t>
      </w:r>
      <w:r>
        <w:rPr>
          <w:b/>
        </w:rPr>
        <w:t>vykazování</w:t>
      </w:r>
    </w:p>
    <w:p w:rsidR="00157D60" w:rsidRDefault="00157D60" w:rsidP="00157D60">
      <w:r>
        <w:t>- možnost používání pouze účtové skupiny podle směrné účtové skupiny</w:t>
      </w:r>
      <w:r w:rsidR="004E25AC">
        <w:t xml:space="preserve"> (dvoumístné číslování syntetických účtů),</w:t>
      </w:r>
    </w:p>
    <w:p w:rsidR="004E25AC" w:rsidRDefault="004E25AC" w:rsidP="00157D60">
      <w:r>
        <w:lastRenderedPageBreak/>
        <w:t>- možnost spojení účtování v deníku s účtováním v hlavní knize (v praxi přichází v úvahu pouze při ručním vedení účetnictví),</w:t>
      </w:r>
    </w:p>
    <w:p w:rsidR="004E25AC" w:rsidRDefault="004E25AC" w:rsidP="00157D60">
      <w:r>
        <w:t>- sestavení rozvahy a výkazu zisku a ztráty ve zkráceném rozsahu,</w:t>
      </w:r>
    </w:p>
    <w:p w:rsidR="004E25AC" w:rsidRDefault="004E25AC" w:rsidP="00157D60">
      <w:r>
        <w:t>- zkrácená podoba přílohy účetní závěrky,</w:t>
      </w:r>
    </w:p>
    <w:p w:rsidR="004E25AC" w:rsidRDefault="004E25AC" w:rsidP="00157D60">
      <w:r>
        <w:t>- není nutno sestavovat přehled o peněžních tocích a přehled o změnách vlastního kapitálu,</w:t>
      </w:r>
    </w:p>
    <w:p w:rsidR="004E25AC" w:rsidRDefault="004E25AC" w:rsidP="00157D60">
      <w:r>
        <w:t>- není nutno účtovat v knihách analytických a podrozvahových účtů.</w:t>
      </w:r>
    </w:p>
    <w:p w:rsidR="004E25AC" w:rsidRDefault="004E25AC" w:rsidP="00157D60"/>
    <w:p w:rsidR="004E25AC" w:rsidRDefault="004E25AC" w:rsidP="00157D60">
      <w:pPr>
        <w:rPr>
          <w:b/>
          <w:u w:val="single"/>
        </w:rPr>
      </w:pPr>
      <w:r>
        <w:rPr>
          <w:b/>
          <w:u w:val="single"/>
        </w:rPr>
        <w:t xml:space="preserve">3. </w:t>
      </w:r>
      <w:r w:rsidR="00BD14AF">
        <w:rPr>
          <w:b/>
          <w:u w:val="single"/>
        </w:rPr>
        <w:t>Zásady vedení</w:t>
      </w:r>
      <w:r>
        <w:rPr>
          <w:b/>
          <w:u w:val="single"/>
        </w:rPr>
        <w:t xml:space="preserve"> účetnictví</w:t>
      </w:r>
    </w:p>
    <w:p w:rsidR="004E25AC" w:rsidRPr="004E25AC" w:rsidRDefault="004E25AC" w:rsidP="00157D60">
      <w:r>
        <w:t xml:space="preserve">Doplnění dalšího atributu </w:t>
      </w:r>
      <w:r w:rsidR="00BD14AF">
        <w:t xml:space="preserve">účetnictví, resp. </w:t>
      </w:r>
      <w:r>
        <w:t xml:space="preserve">účetní závěrky (§ 7) – </w:t>
      </w:r>
      <w:r w:rsidRPr="004E25AC">
        <w:rPr>
          <w:b/>
        </w:rPr>
        <w:t>srozumitelnost</w:t>
      </w:r>
      <w:r>
        <w:rPr>
          <w:b/>
        </w:rPr>
        <w:t xml:space="preserve"> </w:t>
      </w:r>
      <w:r>
        <w:t>tak, aby na jejím základě mohla osoba, která tyto informace využívá, činit ekonomická rozhodnutí.</w:t>
      </w:r>
    </w:p>
    <w:p w:rsidR="00157D60" w:rsidRDefault="009F6FF0" w:rsidP="00844763">
      <w:r>
        <w:t xml:space="preserve">Upřesňují se </w:t>
      </w:r>
      <w:r w:rsidRPr="009F6FF0">
        <w:rPr>
          <w:b/>
        </w:rPr>
        <w:t>výjimky z principu zákazu vzájemné kompenzace</w:t>
      </w:r>
      <w:r>
        <w:t xml:space="preserve"> aktiv, pasiv, nákladů a výnosů (§ 7 odst. 6) – konkrétní případy uvedeny v prováděcí vyhlášce.</w:t>
      </w:r>
    </w:p>
    <w:p w:rsidR="009F6FF0" w:rsidRDefault="009F6FF0" w:rsidP="00844763"/>
    <w:p w:rsidR="009F6FF0" w:rsidRDefault="009F6FF0" w:rsidP="00844763">
      <w:r>
        <w:rPr>
          <w:b/>
          <w:u w:val="single"/>
        </w:rPr>
        <w:t>4. Účetní závěrka</w:t>
      </w:r>
    </w:p>
    <w:p w:rsidR="009F6FF0" w:rsidRPr="005706D3" w:rsidRDefault="009F6FF0" w:rsidP="003F4385">
      <w:r w:rsidRPr="009F6FF0">
        <w:rPr>
          <w:b/>
        </w:rPr>
        <w:t>Vypuštěna povinnost uvádět v příloze</w:t>
      </w:r>
      <w:r>
        <w:t xml:space="preserve"> informace o výši splatných závazků veřejnoprávního pojištění a o daňových nedoplatcích (§ 18 odst. 1 písm. c). Provedeny </w:t>
      </w:r>
      <w:r w:rsidRPr="009F6FF0">
        <w:rPr>
          <w:b/>
        </w:rPr>
        <w:t>legislativně technické změny</w:t>
      </w:r>
      <w:r>
        <w:t xml:space="preserve">: </w:t>
      </w:r>
      <w:r w:rsidR="00694036">
        <w:t xml:space="preserve">např. nahrazení „místa podnikání“ „sídlem“ aj. </w:t>
      </w:r>
      <w:r w:rsidR="003F4385" w:rsidRPr="003F4385">
        <w:t xml:space="preserve">Účetní závěrka musí obsahovat </w:t>
      </w:r>
      <w:r w:rsidR="003F4385" w:rsidRPr="003F4385">
        <w:rPr>
          <w:b/>
          <w:bCs/>
        </w:rPr>
        <w:t>informaci o zápisu do</w:t>
      </w:r>
      <w:r w:rsidR="003F4385">
        <w:rPr>
          <w:b/>
          <w:bCs/>
        </w:rPr>
        <w:t xml:space="preserve"> </w:t>
      </w:r>
      <w:r w:rsidR="003F4385" w:rsidRPr="003F4385">
        <w:rPr>
          <w:b/>
          <w:bCs/>
        </w:rPr>
        <w:t>veřejného rejstříku</w:t>
      </w:r>
      <w:r w:rsidR="003F4385">
        <w:rPr>
          <w:b/>
          <w:bCs/>
        </w:rPr>
        <w:t xml:space="preserve"> </w:t>
      </w:r>
      <w:r w:rsidR="003F4385">
        <w:rPr>
          <w:bCs/>
        </w:rPr>
        <w:t>(BD – obchodní rejstřík, SVJ – rejstřík SVJ)</w:t>
      </w:r>
      <w:r w:rsidR="003F4385">
        <w:rPr>
          <w:b/>
          <w:bCs/>
        </w:rPr>
        <w:t>,</w:t>
      </w:r>
      <w:r w:rsidR="003F4385" w:rsidRPr="003F4385">
        <w:rPr>
          <w:b/>
          <w:bCs/>
        </w:rPr>
        <w:t xml:space="preserve"> </w:t>
      </w:r>
      <w:r w:rsidR="003F4385" w:rsidRPr="003F4385">
        <w:t xml:space="preserve">popř. informaci, že účetní jednotka je </w:t>
      </w:r>
      <w:r w:rsidR="003F4385" w:rsidRPr="003F4385">
        <w:rPr>
          <w:bCs/>
        </w:rPr>
        <w:t>v</w:t>
      </w:r>
      <w:r w:rsidR="005706D3">
        <w:rPr>
          <w:bCs/>
        </w:rPr>
        <w:t> </w:t>
      </w:r>
      <w:r w:rsidR="003F4385" w:rsidRPr="003F4385">
        <w:rPr>
          <w:bCs/>
        </w:rPr>
        <w:t>likvidaci</w:t>
      </w:r>
      <w:r w:rsidR="005706D3">
        <w:rPr>
          <w:bCs/>
        </w:rPr>
        <w:t xml:space="preserve"> </w:t>
      </w:r>
      <w:r w:rsidR="005706D3" w:rsidRPr="005706D3">
        <w:rPr>
          <w:bCs/>
        </w:rPr>
        <w:t>(</w:t>
      </w:r>
      <w:r w:rsidR="003F4385" w:rsidRPr="005706D3">
        <w:rPr>
          <w:bCs/>
        </w:rPr>
        <w:t>§ 18</w:t>
      </w:r>
      <w:r w:rsidR="005706D3">
        <w:rPr>
          <w:bCs/>
        </w:rPr>
        <w:t xml:space="preserve"> odst. </w:t>
      </w:r>
      <w:r w:rsidR="003F4385" w:rsidRPr="005706D3">
        <w:rPr>
          <w:bCs/>
        </w:rPr>
        <w:t>3</w:t>
      </w:r>
      <w:r w:rsidR="005706D3">
        <w:rPr>
          <w:bCs/>
        </w:rPr>
        <w:t>).</w:t>
      </w:r>
    </w:p>
    <w:p w:rsidR="00694036" w:rsidRDefault="00694036" w:rsidP="00844763">
      <w:r>
        <w:t>Nahrazuje se stávající termín „zjednodušený rozsah účetní závěrky“ novým pojmem „</w:t>
      </w:r>
      <w:r w:rsidRPr="00694036">
        <w:rPr>
          <w:b/>
        </w:rPr>
        <w:t>zkrácený rozsah účetní závěrky</w:t>
      </w:r>
      <w:r>
        <w:t xml:space="preserve">“ (§ 18 odst. 4) tak, aby se odlišil </w:t>
      </w:r>
      <w:r w:rsidRPr="00694036">
        <w:t xml:space="preserve">zkrácený rozsah </w:t>
      </w:r>
      <w:r>
        <w:t xml:space="preserve">sestavení </w:t>
      </w:r>
      <w:r w:rsidRPr="00694036">
        <w:t>účetní závěrky</w:t>
      </w:r>
      <w:r>
        <w:t xml:space="preserve"> od zjednodušeného rozsahu vedení účetnictví. Účetní závěrku ve zkráceném rozsahu mohou sestavovat </w:t>
      </w:r>
      <w:r w:rsidRPr="00683784">
        <w:rPr>
          <w:b/>
        </w:rPr>
        <w:t>pouze ÚJ</w:t>
      </w:r>
      <w:r w:rsidR="00683784" w:rsidRPr="00683784">
        <w:rPr>
          <w:b/>
        </w:rPr>
        <w:t>, které nejsou povinny mít účetní závěrku ověřenou auditorem</w:t>
      </w:r>
      <w:r w:rsidR="00683784">
        <w:t>. Další podrobnosti ohledně účetní závěrky stanoví prováděcí vyhlášky. Cílem úpravy je, aby všechny mikro a malé ÚJ (podnikatelské i nepodnikatelské), které nemají povinnost</w:t>
      </w:r>
      <w:r w:rsidR="00683784" w:rsidRPr="00683784">
        <w:rPr>
          <w:b/>
        </w:rPr>
        <w:t xml:space="preserve"> </w:t>
      </w:r>
      <w:r w:rsidR="00683784" w:rsidRPr="00683784">
        <w:t>mít účetní zá</w:t>
      </w:r>
      <w:r w:rsidR="00683784">
        <w:t>věrku ověřenou auditorem, mohly sestavovat zkrácené účetní výkazy, nemusely uvádět některé informace v příloze a neměly povinnost vyhotovit výroční zprávu.</w:t>
      </w:r>
    </w:p>
    <w:p w:rsidR="00683784" w:rsidRDefault="00683784" w:rsidP="00844763"/>
    <w:p w:rsidR="00683784" w:rsidRDefault="00683784" w:rsidP="00844763">
      <w:pPr>
        <w:rPr>
          <w:b/>
          <w:u w:val="single"/>
        </w:rPr>
      </w:pPr>
      <w:r>
        <w:rPr>
          <w:b/>
          <w:u w:val="single"/>
        </w:rPr>
        <w:t>5. Události mezi rozvahovým dnem a okamžikem sestavení účetní závěrky</w:t>
      </w:r>
    </w:p>
    <w:p w:rsidR="009C1109" w:rsidRDefault="005706D3" w:rsidP="005706D3">
      <w:r w:rsidRPr="005706D3">
        <w:rPr>
          <w:b/>
          <w:bCs/>
        </w:rPr>
        <w:t xml:space="preserve">V účetnictví </w:t>
      </w:r>
      <w:r w:rsidRPr="005706D3">
        <w:rPr>
          <w:b/>
        </w:rPr>
        <w:t>běžného účetního období</w:t>
      </w:r>
      <w:r w:rsidRPr="005706D3">
        <w:t xml:space="preserve"> musí být k</w:t>
      </w:r>
      <w:r>
        <w:t> </w:t>
      </w:r>
      <w:r w:rsidRPr="005706D3">
        <w:t>rozvahovému</w:t>
      </w:r>
      <w:r>
        <w:t xml:space="preserve"> </w:t>
      </w:r>
      <w:r w:rsidRPr="005706D3">
        <w:t xml:space="preserve">dni </w:t>
      </w:r>
      <w:r w:rsidRPr="005706D3">
        <w:rPr>
          <w:bCs/>
        </w:rPr>
        <w:t>zohledněn</w:t>
      </w:r>
      <w:r w:rsidRPr="005706D3">
        <w:rPr>
          <w:b/>
          <w:bCs/>
        </w:rPr>
        <w:t xml:space="preserve"> </w:t>
      </w:r>
      <w:r w:rsidRPr="005706D3">
        <w:t xml:space="preserve">dopad událostí, které </w:t>
      </w:r>
      <w:r w:rsidRPr="005706D3">
        <w:rPr>
          <w:bCs/>
        </w:rPr>
        <w:t>nastaly do konce rozvahového dne</w:t>
      </w:r>
      <w:r w:rsidRPr="005706D3">
        <w:t>, i když se informace o těchto událostech staly</w:t>
      </w:r>
      <w:r>
        <w:t xml:space="preserve"> </w:t>
      </w:r>
      <w:r w:rsidRPr="005706D3">
        <w:rPr>
          <w:bCs/>
        </w:rPr>
        <w:t xml:space="preserve">známými až mezi rozvahovým dnem a okamžikem sestavení účetní závěrky </w:t>
      </w:r>
      <w:r>
        <w:rPr>
          <w:bCs/>
        </w:rPr>
        <w:t>(</w:t>
      </w:r>
      <w:r w:rsidRPr="005706D3">
        <w:rPr>
          <w:bCs/>
        </w:rPr>
        <w:t>§ 19</w:t>
      </w:r>
      <w:r>
        <w:rPr>
          <w:bCs/>
        </w:rPr>
        <w:t xml:space="preserve"> odst. 5). </w:t>
      </w:r>
      <w:r w:rsidR="009C1109">
        <w:t xml:space="preserve">ÚJ má </w:t>
      </w:r>
      <w:r w:rsidR="009C1109" w:rsidRPr="009C1109">
        <w:rPr>
          <w:b/>
        </w:rPr>
        <w:t>povinnost zveřejnit významné události,</w:t>
      </w:r>
      <w:r w:rsidR="009C1109">
        <w:t xml:space="preserve"> resp. jejich důsledky a ekonomické dopady,</w:t>
      </w:r>
      <w:r w:rsidR="009C1109" w:rsidRPr="009C1109">
        <w:rPr>
          <w:b/>
        </w:rPr>
        <w:t xml:space="preserve"> které nastaly až po rozvahovém dni</w:t>
      </w:r>
      <w:r w:rsidR="009C1109">
        <w:rPr>
          <w:b/>
        </w:rPr>
        <w:t>,</w:t>
      </w:r>
      <w:r w:rsidR="009C1109" w:rsidRPr="009C1109">
        <w:rPr>
          <w:b/>
        </w:rPr>
        <w:t xml:space="preserve"> v příloze k účetní závěrce</w:t>
      </w:r>
      <w:r w:rsidR="009C1109">
        <w:rPr>
          <w:b/>
        </w:rPr>
        <w:t xml:space="preserve"> </w:t>
      </w:r>
      <w:r w:rsidR="009C1109">
        <w:t>(§ 19 odst. 6). Mohou to být informace nefinanční i finanční povahy, které mohou ovlivnit hodnocení účetní závěrky, např.:</w:t>
      </w:r>
    </w:p>
    <w:p w:rsidR="009C1109" w:rsidRDefault="009C1109" w:rsidP="00844763">
      <w:r>
        <w:t>- významná škoda na majetku v důsledku živelní pohromy po rozvahovém dni,</w:t>
      </w:r>
    </w:p>
    <w:p w:rsidR="00683784" w:rsidRDefault="009C1109" w:rsidP="00844763">
      <w:r>
        <w:t xml:space="preserve">- přijetí rozhodnutí o </w:t>
      </w:r>
      <w:r w:rsidRPr="009C1109">
        <w:t>nákupu</w:t>
      </w:r>
      <w:r w:rsidR="00683784" w:rsidRPr="009C1109">
        <w:t xml:space="preserve"> </w:t>
      </w:r>
      <w:r w:rsidRPr="009C1109">
        <w:t>či prodeji</w:t>
      </w:r>
      <w:r>
        <w:t xml:space="preserve"> podílu v jiné obchodní korporaci,</w:t>
      </w:r>
    </w:p>
    <w:p w:rsidR="009C1109" w:rsidRDefault="009C1109" w:rsidP="00844763">
      <w:r>
        <w:t>- důvody pro změnu výše rezerv a opravných položek, které nastaly v důsledku událostí po rozvahovém dni,</w:t>
      </w:r>
    </w:p>
    <w:p w:rsidR="009C1109" w:rsidRDefault="009C1109" w:rsidP="00844763">
      <w:r>
        <w:lastRenderedPageBreak/>
        <w:t>- změny v daňové legislativě, které by mohly významně ovlivnit daňové pohledávky nebo dluhy,</w:t>
      </w:r>
    </w:p>
    <w:p w:rsidR="009C1109" w:rsidRDefault="00E75B25" w:rsidP="00844763">
      <w:r>
        <w:t>- významné soudní spory rozhodnuté po rozvahovém dni a následné sankce z nich,</w:t>
      </w:r>
    </w:p>
    <w:p w:rsidR="00E75B25" w:rsidRDefault="00E75B25" w:rsidP="00844763">
      <w:r>
        <w:t>- zahájení důležitých soudních sporů souvisejících s událostmi, které nastaly po rozvahovém dni,</w:t>
      </w:r>
    </w:p>
    <w:p w:rsidR="00E75B25" w:rsidRDefault="00E75B25" w:rsidP="00844763">
      <w:r>
        <w:t>- předpokládané pokuty a penalizace</w:t>
      </w:r>
    </w:p>
    <w:p w:rsidR="00E75B25" w:rsidRDefault="00E75B25" w:rsidP="00844763">
      <w:r>
        <w:t>aj.</w:t>
      </w:r>
    </w:p>
    <w:p w:rsidR="005706D3" w:rsidRPr="005706D3" w:rsidRDefault="005706D3" w:rsidP="005706D3">
      <w:pPr>
        <w:rPr>
          <w:bCs/>
        </w:rPr>
      </w:pPr>
      <w:r w:rsidRPr="005706D3">
        <w:rPr>
          <w:b/>
        </w:rPr>
        <w:t>Informace se považuje za významnou</w:t>
      </w:r>
      <w:r w:rsidRPr="005706D3">
        <w:t xml:space="preserve">, </w:t>
      </w:r>
      <w:r w:rsidRPr="005706D3">
        <w:rPr>
          <w:bCs/>
        </w:rPr>
        <w:t>jestliže je o ní možné</w:t>
      </w:r>
      <w:r>
        <w:rPr>
          <w:bCs/>
        </w:rPr>
        <w:t xml:space="preserve"> </w:t>
      </w:r>
      <w:r w:rsidRPr="005706D3">
        <w:rPr>
          <w:bCs/>
        </w:rPr>
        <w:t xml:space="preserve">předpokládat, že by </w:t>
      </w:r>
      <w:r w:rsidRPr="005706D3">
        <w:t>její neuvedení nebo chybné uvedení mohlo</w:t>
      </w:r>
      <w:r>
        <w:t xml:space="preserve"> </w:t>
      </w:r>
      <w:r w:rsidRPr="005706D3">
        <w:t>ovlivnit ú</w:t>
      </w:r>
      <w:r>
        <w:t>sudek uživatele (</w:t>
      </w:r>
      <w:r w:rsidRPr="005706D3">
        <w:rPr>
          <w:bCs/>
        </w:rPr>
        <w:t>§ 19</w:t>
      </w:r>
      <w:r>
        <w:rPr>
          <w:bCs/>
        </w:rPr>
        <w:t xml:space="preserve"> odst. 7).</w:t>
      </w:r>
    </w:p>
    <w:p w:rsidR="005706D3" w:rsidRDefault="005706D3" w:rsidP="00844763">
      <w:pPr>
        <w:rPr>
          <w:b/>
          <w:u w:val="single"/>
        </w:rPr>
      </w:pPr>
    </w:p>
    <w:p w:rsidR="009C1109" w:rsidRDefault="00E75B25" w:rsidP="00844763">
      <w:pPr>
        <w:rPr>
          <w:b/>
          <w:u w:val="single"/>
        </w:rPr>
      </w:pPr>
      <w:r>
        <w:rPr>
          <w:b/>
          <w:u w:val="single"/>
        </w:rPr>
        <w:t>6. Ověřování účetní závěrky auditorem</w:t>
      </w:r>
    </w:p>
    <w:p w:rsidR="00E75B25" w:rsidRDefault="009226B5" w:rsidP="00844763">
      <w:pPr>
        <w:rPr>
          <w:b/>
        </w:rPr>
      </w:pPr>
      <w:r w:rsidRPr="009226B5">
        <w:rPr>
          <w:b/>
        </w:rPr>
        <w:t>Kritéria pro povinnost auditu</w:t>
      </w:r>
      <w:r>
        <w:t xml:space="preserve"> a jejich hraniční hodnoty se nezměnily (§ 20 odst. 1), s výjimkou obsahu kritéria „</w:t>
      </w:r>
      <w:r w:rsidRPr="009226B5">
        <w:rPr>
          <w:b/>
        </w:rPr>
        <w:t>aktiva celkem</w:t>
      </w:r>
      <w:r>
        <w:t xml:space="preserve">“, u něhož se posuzuje </w:t>
      </w:r>
      <w:r w:rsidRPr="009226B5">
        <w:rPr>
          <w:b/>
        </w:rPr>
        <w:t>netto hodnota, tj. po odečtu odpisů a opravných položek.</w:t>
      </w:r>
    </w:p>
    <w:p w:rsidR="009226B5" w:rsidRDefault="009226B5" w:rsidP="009226B5">
      <w:r w:rsidRPr="009226B5">
        <w:rPr>
          <w:b/>
        </w:rPr>
        <w:t>Povinnost ověřit účetní závěrku auditorem</w:t>
      </w:r>
      <w:r>
        <w:t xml:space="preserve"> mají:</w:t>
      </w:r>
    </w:p>
    <w:p w:rsidR="009226B5" w:rsidRPr="009226B5" w:rsidRDefault="009226B5" w:rsidP="009226B5">
      <w:r>
        <w:t xml:space="preserve">a) velké </w:t>
      </w:r>
      <w:r w:rsidR="003629B8">
        <w:t>ÚJ</w:t>
      </w:r>
      <w:r w:rsidRPr="009226B5">
        <w:rPr>
          <w:rFonts w:ascii="StempelGaramondLTPro-Roman" w:hAnsi="StempelGaramondLTPro-Roman" w:cs="StempelGaramondLTPro-Roman"/>
          <w:sz w:val="20"/>
          <w:szCs w:val="20"/>
        </w:rPr>
        <w:t xml:space="preserve"> </w:t>
      </w:r>
      <w:r w:rsidR="003629B8">
        <w:rPr>
          <w:rFonts w:ascii="StempelGaramondLTPro-Roman" w:hAnsi="StempelGaramondLTPro-Roman" w:cs="StempelGaramondLTPro-Roman"/>
          <w:sz w:val="20"/>
          <w:szCs w:val="20"/>
        </w:rPr>
        <w:t xml:space="preserve">s </w:t>
      </w:r>
      <w:r w:rsidRPr="009226B5">
        <w:t>výjimkou vybraných</w:t>
      </w:r>
      <w:r w:rsidR="003629B8">
        <w:t xml:space="preserve"> </w:t>
      </w:r>
      <w:r w:rsidRPr="009226B5">
        <w:t>účetních jednotek, které nejsou subjekty veřejného</w:t>
      </w:r>
      <w:r w:rsidR="003629B8">
        <w:t xml:space="preserve"> </w:t>
      </w:r>
      <w:r w:rsidRPr="009226B5">
        <w:t>zájmu,</w:t>
      </w:r>
    </w:p>
    <w:p w:rsidR="009226B5" w:rsidRDefault="009226B5" w:rsidP="009226B5">
      <w:r>
        <w:t xml:space="preserve">b) střední </w:t>
      </w:r>
      <w:r w:rsidR="003629B8">
        <w:t>ÚJ,</w:t>
      </w:r>
    </w:p>
    <w:p w:rsidR="003629B8" w:rsidRDefault="003629B8" w:rsidP="003629B8">
      <w:r>
        <w:t xml:space="preserve">c) </w:t>
      </w:r>
      <w:r w:rsidRPr="003629B8">
        <w:t xml:space="preserve">malé </w:t>
      </w:r>
      <w:r>
        <w:t xml:space="preserve">ÚJ (s výjimkou </w:t>
      </w:r>
      <w:r w:rsidRPr="003629B8">
        <w:t>akciový</w:t>
      </w:r>
      <w:r>
        <w:t xml:space="preserve">ch </w:t>
      </w:r>
      <w:r w:rsidRPr="003629B8">
        <w:t>společnost</w:t>
      </w:r>
      <w:r>
        <w:t>í</w:t>
      </w:r>
      <w:r w:rsidRPr="003629B8">
        <w:t xml:space="preserve"> </w:t>
      </w:r>
      <w:r>
        <w:t>a</w:t>
      </w:r>
      <w:r w:rsidRPr="003629B8">
        <w:t xml:space="preserve"> </w:t>
      </w:r>
      <w:proofErr w:type="spellStart"/>
      <w:r w:rsidRPr="003629B8">
        <w:t>svěřenský</w:t>
      </w:r>
      <w:r>
        <w:t>ch</w:t>
      </w:r>
      <w:proofErr w:type="spellEnd"/>
      <w:r w:rsidRPr="003629B8">
        <w:t xml:space="preserve"> fond</w:t>
      </w:r>
      <w:r>
        <w:t>ů</w:t>
      </w:r>
      <w:r w:rsidRPr="003629B8">
        <w:t>,</w:t>
      </w:r>
      <w:r>
        <w:t xml:space="preserve"> které mají zvláštní pravidla),</w:t>
      </w:r>
      <w:r w:rsidRPr="003629B8">
        <w:t xml:space="preserve"> pokud k</w:t>
      </w:r>
      <w:r>
        <w:t> </w:t>
      </w:r>
      <w:r w:rsidRPr="003629B8">
        <w:t>rozvahovému</w:t>
      </w:r>
      <w:r>
        <w:t xml:space="preserve"> </w:t>
      </w:r>
      <w:r w:rsidRPr="003629B8">
        <w:t>dni účetního období, za nějž se účetní</w:t>
      </w:r>
      <w:r>
        <w:t xml:space="preserve"> </w:t>
      </w:r>
      <w:r w:rsidRPr="003629B8">
        <w:t>závěrka ověřuje, a účetního období bezprostředně</w:t>
      </w:r>
      <w:r>
        <w:t xml:space="preserve"> </w:t>
      </w:r>
      <w:r w:rsidRPr="003629B8">
        <w:t>předcházejícího, překročily nebo již dosáhly</w:t>
      </w:r>
      <w:r>
        <w:t xml:space="preserve"> </w:t>
      </w:r>
      <w:r w:rsidRPr="003629B8">
        <w:t xml:space="preserve">alespoň 2 </w:t>
      </w:r>
      <w:r>
        <w:t>z těchto hodnot:</w:t>
      </w:r>
    </w:p>
    <w:p w:rsidR="003629B8" w:rsidRPr="003629B8" w:rsidRDefault="003629B8" w:rsidP="003629B8">
      <w:r>
        <w:t xml:space="preserve">- </w:t>
      </w:r>
      <w:r w:rsidRPr="003629B8">
        <w:t>aktiva celkem 40 000 000 Kč,</w:t>
      </w:r>
    </w:p>
    <w:p w:rsidR="003629B8" w:rsidRPr="003629B8" w:rsidRDefault="003629B8" w:rsidP="003629B8">
      <w:r>
        <w:t xml:space="preserve">- </w:t>
      </w:r>
      <w:r w:rsidRPr="003629B8">
        <w:t>roční úhrn čistého obratu 80 000 000 Kč,</w:t>
      </w:r>
    </w:p>
    <w:p w:rsidR="003629B8" w:rsidRDefault="003629B8" w:rsidP="003629B8">
      <w:r>
        <w:t xml:space="preserve">- </w:t>
      </w:r>
      <w:r w:rsidRPr="003629B8">
        <w:t>průměrný počet zaměstnanců v</w:t>
      </w:r>
      <w:r>
        <w:t> </w:t>
      </w:r>
      <w:r w:rsidRPr="003629B8">
        <w:t>průběhu</w:t>
      </w:r>
      <w:r>
        <w:t xml:space="preserve"> </w:t>
      </w:r>
      <w:r w:rsidRPr="003629B8">
        <w:t>úč</w:t>
      </w:r>
      <w:r>
        <w:t>etního období 50.</w:t>
      </w:r>
    </w:p>
    <w:p w:rsidR="003629B8" w:rsidRDefault="003629B8" w:rsidP="003629B8">
      <w:r>
        <w:t>Zásadní je tedy nově upravená kategorizace ÚJ s tím, že pro nepodnikatelské ÚJ platí stejné podmínky jako pro podnikatelské subjekty.</w:t>
      </w:r>
    </w:p>
    <w:p w:rsidR="003629B8" w:rsidRDefault="003629B8" w:rsidP="003629B8"/>
    <w:p w:rsidR="003629B8" w:rsidRDefault="003629B8" w:rsidP="003629B8">
      <w:r>
        <w:rPr>
          <w:b/>
          <w:u w:val="single"/>
        </w:rPr>
        <w:t>7. Výroční zpráva</w:t>
      </w:r>
    </w:p>
    <w:p w:rsidR="003629B8" w:rsidRDefault="003629B8" w:rsidP="003629B8">
      <w:r>
        <w:t xml:space="preserve">Upřesňuje se, že ÚJ, </w:t>
      </w:r>
      <w:r w:rsidRPr="003629B8">
        <w:t>které mají</w:t>
      </w:r>
      <w:r>
        <w:t xml:space="preserve"> </w:t>
      </w:r>
      <w:r w:rsidRPr="003629B8">
        <w:t>povinnost mít účetní závěrku ověřenou auditorem,</w:t>
      </w:r>
      <w:r>
        <w:t xml:space="preserve"> mají </w:t>
      </w:r>
      <w:r w:rsidRPr="003629B8">
        <w:rPr>
          <w:b/>
        </w:rPr>
        <w:t>povinnost vyhotovit výroční zprávu</w:t>
      </w:r>
      <w:r>
        <w:t xml:space="preserve"> (§</w:t>
      </w:r>
      <w:r w:rsidR="00DD77D7">
        <w:t xml:space="preserve"> </w:t>
      </w:r>
      <w:r>
        <w:t>21 odst. 1).</w:t>
      </w:r>
    </w:p>
    <w:p w:rsidR="00DD77D7" w:rsidRDefault="00DD77D7" w:rsidP="00D65AC9">
      <w:r>
        <w:t xml:space="preserve">Doplňuje se minimální </w:t>
      </w:r>
      <w:r w:rsidRPr="00DD77D7">
        <w:rPr>
          <w:b/>
        </w:rPr>
        <w:t>obsah výroční zprávy</w:t>
      </w:r>
      <w:r>
        <w:t xml:space="preserve"> </w:t>
      </w:r>
      <w:r w:rsidRPr="00DD77D7">
        <w:t xml:space="preserve">(§ </w:t>
      </w:r>
      <w:r>
        <w:t>21 odst. 1) s tím, že s</w:t>
      </w:r>
      <w:r w:rsidRPr="00DD77D7">
        <w:t xml:space="preserve">třední </w:t>
      </w:r>
      <w:r>
        <w:t>ÚJ</w:t>
      </w:r>
      <w:r w:rsidRPr="00DD77D7">
        <w:t xml:space="preserve">, malé </w:t>
      </w:r>
      <w:r w:rsidR="00D65AC9">
        <w:t xml:space="preserve">ÚJ </w:t>
      </w:r>
      <w:r w:rsidRPr="00DD77D7">
        <w:t xml:space="preserve">a mikro </w:t>
      </w:r>
      <w:r w:rsidR="00D65AC9">
        <w:t>ÚJ</w:t>
      </w:r>
      <w:r w:rsidRPr="00DD77D7">
        <w:t xml:space="preserve"> neuvádějí ve výroční</w:t>
      </w:r>
      <w:r w:rsidR="00D65AC9">
        <w:t xml:space="preserve"> </w:t>
      </w:r>
      <w:r w:rsidRPr="00DD77D7">
        <w:t xml:space="preserve">zprávě </w:t>
      </w:r>
      <w:r w:rsidR="00D65AC9">
        <w:t xml:space="preserve">v zákoně uvedené </w:t>
      </w:r>
      <w:r w:rsidRPr="00DD77D7">
        <w:t>nefinanční informace</w:t>
      </w:r>
      <w:r w:rsidR="00D65AC9">
        <w:t xml:space="preserve"> (§ 21 odst. 3).</w:t>
      </w:r>
    </w:p>
    <w:p w:rsidR="00D65AC9" w:rsidRDefault="00D65AC9" w:rsidP="00D65AC9"/>
    <w:p w:rsidR="00D65AC9" w:rsidRDefault="00D65AC9" w:rsidP="00D65AC9">
      <w:pPr>
        <w:rPr>
          <w:b/>
          <w:u w:val="single"/>
        </w:rPr>
      </w:pPr>
      <w:r>
        <w:rPr>
          <w:b/>
          <w:u w:val="single"/>
        </w:rPr>
        <w:t>8. Zveřejňování účetní závěrky</w:t>
      </w:r>
    </w:p>
    <w:p w:rsidR="00D65AC9" w:rsidRDefault="00414DD9" w:rsidP="00414DD9">
      <w:r w:rsidRPr="00414DD9">
        <w:rPr>
          <w:b/>
        </w:rPr>
        <w:t xml:space="preserve">Povinnost zveřejňování </w:t>
      </w:r>
      <w:r>
        <w:rPr>
          <w:b/>
        </w:rPr>
        <w:t>účetní závěrky mají</w:t>
      </w:r>
      <w:r w:rsidRPr="00414DD9">
        <w:rPr>
          <w:b/>
        </w:rPr>
        <w:t xml:space="preserve"> ÚJ zapsané v</w:t>
      </w:r>
      <w:r>
        <w:rPr>
          <w:b/>
        </w:rPr>
        <w:t>e veřejném </w:t>
      </w:r>
      <w:r w:rsidRPr="00414DD9">
        <w:rPr>
          <w:b/>
          <w:bCs/>
        </w:rPr>
        <w:t>rejstříku</w:t>
      </w:r>
      <w:r>
        <w:rPr>
          <w:bCs/>
        </w:rPr>
        <w:t xml:space="preserve"> (§ 21a odst. 4). </w:t>
      </w:r>
      <w:r w:rsidR="004B54E8">
        <w:rPr>
          <w:bCs/>
        </w:rPr>
        <w:t>To znamená</w:t>
      </w:r>
      <w:r w:rsidRPr="00414DD9">
        <w:rPr>
          <w:iCs/>
        </w:rPr>
        <w:t xml:space="preserve"> rozšíření povinnosti zveřejňování o další subjekty</w:t>
      </w:r>
      <w:r w:rsidR="004B54E8">
        <w:rPr>
          <w:iCs/>
        </w:rPr>
        <w:t xml:space="preserve">, také o </w:t>
      </w:r>
      <w:r w:rsidR="004B54E8" w:rsidRPr="004B54E8">
        <w:rPr>
          <w:b/>
          <w:iCs/>
        </w:rPr>
        <w:t>SVJ</w:t>
      </w:r>
      <w:r w:rsidR="004B54E8">
        <w:rPr>
          <w:iCs/>
        </w:rPr>
        <w:t xml:space="preserve">. </w:t>
      </w:r>
      <w:r w:rsidR="00D65AC9" w:rsidRPr="00D65AC9">
        <w:rPr>
          <w:b/>
        </w:rPr>
        <w:t>Povinnost zveřejnit účetní závěrku</w:t>
      </w:r>
      <w:r w:rsidR="00D65AC9">
        <w:rPr>
          <w:b/>
        </w:rPr>
        <w:t xml:space="preserve"> i výroční zprávu</w:t>
      </w:r>
      <w:r w:rsidR="00D65AC9">
        <w:t xml:space="preserve"> mají ÚJ</w:t>
      </w:r>
      <w:r w:rsidR="00D65AC9" w:rsidRPr="00D65AC9">
        <w:t xml:space="preserve">, které mají povinnost mít </w:t>
      </w:r>
      <w:r w:rsidR="00D65AC9" w:rsidRPr="00D65AC9">
        <w:lastRenderedPageBreak/>
        <w:t>účetní</w:t>
      </w:r>
      <w:r w:rsidR="00D65AC9">
        <w:t xml:space="preserve"> </w:t>
      </w:r>
      <w:r w:rsidR="00D65AC9" w:rsidRPr="00D65AC9">
        <w:t>závěrku ověřenou auditorem</w:t>
      </w:r>
      <w:r w:rsidR="002E70FD">
        <w:t xml:space="preserve"> (§ 21a odst. 2)</w:t>
      </w:r>
      <w:r w:rsidR="00D65AC9" w:rsidRPr="00D65AC9">
        <w:t xml:space="preserve">, </w:t>
      </w:r>
      <w:r w:rsidR="00D65AC9">
        <w:t xml:space="preserve">po jejich ověření auditorem a po schválení příslušným orgánem, a to </w:t>
      </w:r>
      <w:r w:rsidR="00D65AC9" w:rsidRPr="002E70FD">
        <w:rPr>
          <w:b/>
        </w:rPr>
        <w:t>do 30 dnů</w:t>
      </w:r>
      <w:r w:rsidR="002E70FD" w:rsidRPr="002E70FD">
        <w:rPr>
          <w:b/>
        </w:rPr>
        <w:t xml:space="preserve"> od splnění obou podmínek</w:t>
      </w:r>
      <w:r w:rsidR="004B54E8">
        <w:t>.</w:t>
      </w:r>
      <w:r w:rsidR="002E70FD" w:rsidRPr="002E70FD">
        <w:rPr>
          <w:b/>
        </w:rPr>
        <w:t xml:space="preserve"> </w:t>
      </w:r>
      <w:r w:rsidR="004B54E8">
        <w:rPr>
          <w:b/>
        </w:rPr>
        <w:t>Limitní termín pro zveřejnění</w:t>
      </w:r>
      <w:r w:rsidR="002E70FD" w:rsidRPr="002E70FD">
        <w:rPr>
          <w:b/>
        </w:rPr>
        <w:t xml:space="preserve"> </w:t>
      </w:r>
      <w:r w:rsidR="004B54E8">
        <w:rPr>
          <w:b/>
        </w:rPr>
        <w:t>je</w:t>
      </w:r>
      <w:r w:rsidR="002E70FD" w:rsidRPr="002E70FD">
        <w:rPr>
          <w:b/>
        </w:rPr>
        <w:t xml:space="preserve"> 12 měsíců od rozvahového dne</w:t>
      </w:r>
      <w:r w:rsidR="002E70FD">
        <w:rPr>
          <w:b/>
        </w:rPr>
        <w:t xml:space="preserve"> </w:t>
      </w:r>
      <w:r w:rsidR="004B54E8">
        <w:t>(</w:t>
      </w:r>
      <w:r w:rsidR="002E70FD">
        <w:t>bez ohledu na to, zda byla závěrka schválena</w:t>
      </w:r>
      <w:r w:rsidR="004B54E8">
        <w:t xml:space="preserve">; </w:t>
      </w:r>
      <w:bookmarkStart w:id="0" w:name="_GoBack"/>
      <w:bookmarkEnd w:id="0"/>
      <w:r w:rsidR="002E70FD">
        <w:t>pro ÚJ, které nemají povinný audit, dosud zákon lhůtu pro zveřejnění účetní závěrky nestanovil).</w:t>
      </w:r>
    </w:p>
    <w:p w:rsidR="002E70FD" w:rsidRDefault="002E70FD" w:rsidP="00D65AC9">
      <w:r w:rsidRPr="002E70FD">
        <w:t xml:space="preserve">Všechny </w:t>
      </w:r>
      <w:r w:rsidRPr="002E70FD">
        <w:rPr>
          <w:b/>
        </w:rPr>
        <w:t>malé a mikro ÚJ</w:t>
      </w:r>
      <w:r>
        <w:t xml:space="preserve"> (podnikatelské i nepodnikatelské), které nemají povinnost </w:t>
      </w:r>
      <w:r w:rsidRPr="002E70FD">
        <w:t>mít účetní závěrku ověřenou auditorem</w:t>
      </w:r>
      <w:r>
        <w:t xml:space="preserve">, </w:t>
      </w:r>
      <w:r w:rsidRPr="002E70FD">
        <w:rPr>
          <w:b/>
        </w:rPr>
        <w:t>nemají povinnost zveřejňovat výkaz zisku a ztráty</w:t>
      </w:r>
      <w:r>
        <w:t xml:space="preserve"> (§ 21a odst. 9) – jde o možnost výsledovku nezveřejňovat, nikoliv o možnost ji nesestavovat!</w:t>
      </w:r>
    </w:p>
    <w:p w:rsidR="002E70FD" w:rsidRPr="002E70FD" w:rsidRDefault="002E70FD" w:rsidP="00D65AC9"/>
    <w:p w:rsidR="00DD77D7" w:rsidRDefault="00B01778" w:rsidP="003629B8">
      <w:pPr>
        <w:rPr>
          <w:b/>
          <w:u w:val="single"/>
        </w:rPr>
      </w:pPr>
      <w:r>
        <w:rPr>
          <w:b/>
          <w:u w:val="single"/>
        </w:rPr>
        <w:t>9. Způsoby oceňování</w:t>
      </w:r>
    </w:p>
    <w:p w:rsidR="00B01778" w:rsidRDefault="00B01778" w:rsidP="003629B8">
      <w:r>
        <w:t>Upřesňuje se, že stanovené způsoby oceňování majetku se použijí i na jeho části (§ 24 odst. 1) – např. na pozemek a stavbu.</w:t>
      </w:r>
    </w:p>
    <w:p w:rsidR="00B01778" w:rsidRDefault="00B01778" w:rsidP="003629B8">
      <w:r>
        <w:t>Jednoznačně se stanoví, že mikro ÚJ se nepovoluje oceňovat jednotlivé složky majetku a závazků reálnou hodnotou (§ 24 odst. 7).</w:t>
      </w:r>
    </w:p>
    <w:p w:rsidR="00B01778" w:rsidRDefault="00B01778" w:rsidP="003629B8"/>
    <w:p w:rsidR="00B01778" w:rsidRDefault="00B01778" w:rsidP="003629B8">
      <w:pPr>
        <w:rPr>
          <w:b/>
          <w:u w:val="single"/>
        </w:rPr>
      </w:pPr>
      <w:r>
        <w:rPr>
          <w:b/>
          <w:u w:val="single"/>
        </w:rPr>
        <w:t>10. Zřizovací výdaje</w:t>
      </w:r>
    </w:p>
    <w:p w:rsidR="00B01778" w:rsidRDefault="00B01778" w:rsidP="003629B8">
      <w:r w:rsidRPr="000F2664">
        <w:rPr>
          <w:b/>
        </w:rPr>
        <w:t>Zřizovací výdaje</w:t>
      </w:r>
      <w:r w:rsidR="000F2664">
        <w:t xml:space="preserve"> (výdaje, které nastanou v období mezi založením právnické osoby a vznikem ÚJ a přesáhnou určenou výši ocenění) nově </w:t>
      </w:r>
      <w:r w:rsidR="000F2664" w:rsidRPr="000F2664">
        <w:rPr>
          <w:b/>
        </w:rPr>
        <w:t>nejsou považovány za dlouhodobý nehmotný majetek</w:t>
      </w:r>
      <w:r w:rsidR="000F2664">
        <w:t xml:space="preserve">, takže nebudou rozvahovou položkou – </w:t>
      </w:r>
      <w:r w:rsidR="000F2664" w:rsidRPr="000F2664">
        <w:rPr>
          <w:b/>
        </w:rPr>
        <w:t xml:space="preserve">ruší se položka </w:t>
      </w:r>
      <w:proofErr w:type="gramStart"/>
      <w:r w:rsidR="000F2664" w:rsidRPr="000F2664">
        <w:rPr>
          <w:b/>
        </w:rPr>
        <w:t>aktiv</w:t>
      </w:r>
      <w:r w:rsidR="000F2664">
        <w:rPr>
          <w:b/>
        </w:rPr>
        <w:t xml:space="preserve"> </w:t>
      </w:r>
      <w:r w:rsidR="000F2664" w:rsidRPr="000F2664">
        <w:rPr>
          <w:b/>
        </w:rPr>
        <w:t>„B.I.1.</w:t>
      </w:r>
      <w:proofErr w:type="gramEnd"/>
      <w:r w:rsidR="000F2664" w:rsidRPr="000F2664">
        <w:rPr>
          <w:b/>
        </w:rPr>
        <w:t xml:space="preserve"> Zřizovací výdaje“.</w:t>
      </w:r>
      <w:r w:rsidR="000F2664">
        <w:rPr>
          <w:b/>
        </w:rPr>
        <w:t xml:space="preserve"> </w:t>
      </w:r>
      <w:r w:rsidR="000F2664" w:rsidRPr="000F2664">
        <w:t>Uvedené výdaje</w:t>
      </w:r>
      <w:r w:rsidR="000F2664">
        <w:t xml:space="preserve"> se budou účtovat do nákladů, příp. s využitím časového rozlišení (náklady příštích období), bude-li jejich výši považovat ÚJ za významnou.</w:t>
      </w:r>
    </w:p>
    <w:p w:rsidR="000F2664" w:rsidRDefault="000F2664" w:rsidP="003629B8"/>
    <w:p w:rsidR="000F2664" w:rsidRDefault="000F2664" w:rsidP="003629B8">
      <w:r w:rsidRPr="000F2664">
        <w:rPr>
          <w:b/>
          <w:u w:val="single"/>
        </w:rPr>
        <w:t>11. Ostatní legislativně technické změny</w:t>
      </w:r>
    </w:p>
    <w:p w:rsidR="000F2664" w:rsidRDefault="00933D24" w:rsidP="003629B8">
      <w:r>
        <w:t xml:space="preserve">V novele zákona se provádějí další úpravy tak, aby byl v souladu s občanským zákoníkem a zákonem o obchodních korporacích (úprava různých pojmů). </w:t>
      </w:r>
      <w:r w:rsidRPr="00933D24">
        <w:rPr>
          <w:b/>
        </w:rPr>
        <w:t>Nezaměňuje se ale pojem dluh za pojem závazek</w:t>
      </w:r>
      <w:r>
        <w:t xml:space="preserve">: </w:t>
      </w:r>
      <w:r w:rsidRPr="00933D24">
        <w:t>závazek</w:t>
      </w:r>
      <w:r>
        <w:t xml:space="preserve"> vymezuje v účetních předpisech účetní kategorii, která není totožná s civilně právním obsahem tohoto pojmu. </w:t>
      </w:r>
      <w:r w:rsidRPr="00933D24">
        <w:rPr>
          <w:b/>
        </w:rPr>
        <w:t>Účetní kategorie závazku</w:t>
      </w:r>
      <w:r>
        <w:t xml:space="preserve"> obsahuje z největší části dluhy, o kterých je účtováno k datu uskutečnění účetního případu</w:t>
      </w:r>
      <w:r w:rsidR="000048B7">
        <w:t xml:space="preserve"> (zpravidla se liší od okamžiku vzniku dluhu z právního pohledu)</w:t>
      </w:r>
      <w:r>
        <w:t xml:space="preserve">. Pod </w:t>
      </w:r>
      <w:r w:rsidR="000048B7">
        <w:t>tento</w:t>
      </w:r>
      <w:r>
        <w:t xml:space="preserve"> pojem se </w:t>
      </w:r>
      <w:r w:rsidR="000048B7">
        <w:t xml:space="preserve">ale </w:t>
      </w:r>
      <w:r>
        <w:t>rovněž zahrnuje</w:t>
      </w:r>
      <w:r w:rsidR="000048B7">
        <w:t xml:space="preserve"> specifický účetní závazek typu přijaté zálohy, odložené daně aj. (z právního pohledu nejde o dluh). Proto je po dlouhou dobu používaný pojem „závazek“ zachován i v účetních výkazech.</w:t>
      </w:r>
    </w:p>
    <w:p w:rsidR="000048B7" w:rsidRDefault="000048B7" w:rsidP="003629B8"/>
    <w:p w:rsidR="000048B7" w:rsidRDefault="000048B7" w:rsidP="000048B7">
      <w:pPr>
        <w:rPr>
          <w:b/>
          <w:u w:val="single"/>
        </w:rPr>
      </w:pPr>
      <w:r>
        <w:rPr>
          <w:b/>
          <w:u w:val="single"/>
        </w:rPr>
        <w:t>12. Přechodná ustanovení</w:t>
      </w:r>
    </w:p>
    <w:p w:rsidR="000048B7" w:rsidRPr="000048B7" w:rsidRDefault="001972FA" w:rsidP="000048B7">
      <w:r>
        <w:t>ÚJ</w:t>
      </w:r>
      <w:r w:rsidR="000048B7" w:rsidRPr="000048B7">
        <w:t>, které se zapisují do veřejného</w:t>
      </w:r>
      <w:r w:rsidR="000048B7">
        <w:t xml:space="preserve"> </w:t>
      </w:r>
      <w:r w:rsidR="000048B7" w:rsidRPr="000048B7">
        <w:t>rejstříku a nemají povinnost mít účetní závěrku</w:t>
      </w:r>
      <w:r w:rsidR="000048B7">
        <w:t xml:space="preserve"> </w:t>
      </w:r>
      <w:r w:rsidR="000048B7" w:rsidRPr="000048B7">
        <w:t>ověřenu auditorem, zveřejňují účetní závěrku a výroční</w:t>
      </w:r>
      <w:r w:rsidR="000048B7">
        <w:t xml:space="preserve"> </w:t>
      </w:r>
      <w:r w:rsidR="000048B7" w:rsidRPr="000048B7">
        <w:t>zprávu za účetní období, které započalo v</w:t>
      </w:r>
      <w:r w:rsidR="000048B7">
        <w:t> </w:t>
      </w:r>
      <w:r w:rsidR="000048B7" w:rsidRPr="000048B7">
        <w:t>roce</w:t>
      </w:r>
      <w:r w:rsidR="000048B7">
        <w:t xml:space="preserve"> </w:t>
      </w:r>
      <w:r w:rsidR="000048B7" w:rsidRPr="000048B7">
        <w:t>2014, jejich uložením do sbírky listin nejpozději do</w:t>
      </w:r>
      <w:r w:rsidR="000048B7">
        <w:t xml:space="preserve"> </w:t>
      </w:r>
      <w:r w:rsidR="000048B7" w:rsidRPr="000048B7">
        <w:t>31. bř</w:t>
      </w:r>
      <w:r w:rsidR="000048B7">
        <w:t>ezna 2016 (bod 2 přec</w:t>
      </w:r>
      <w:r>
        <w:t>hodných ustanovení).</w:t>
      </w:r>
    </w:p>
    <w:p w:rsidR="001972FA" w:rsidRDefault="001972FA" w:rsidP="001972FA">
      <w:r>
        <w:t>ÚJ</w:t>
      </w:r>
      <w:r w:rsidR="000048B7" w:rsidRPr="000048B7">
        <w:t>, které se zapisují do veřejného</w:t>
      </w:r>
      <w:r>
        <w:t xml:space="preserve"> </w:t>
      </w:r>
      <w:r w:rsidR="000048B7" w:rsidRPr="000048B7">
        <w:t>rejstříku a nemají povinnost mít účetní závěrku</w:t>
      </w:r>
      <w:r>
        <w:t xml:space="preserve"> </w:t>
      </w:r>
      <w:r w:rsidR="000048B7" w:rsidRPr="000048B7">
        <w:t>ověřenu auditorem, zveřejňují účetní závěrku a výroční</w:t>
      </w:r>
      <w:r>
        <w:t xml:space="preserve"> </w:t>
      </w:r>
      <w:r w:rsidR="000048B7" w:rsidRPr="000048B7">
        <w:t>zprávu za účetní období, které započalo v</w:t>
      </w:r>
      <w:r>
        <w:t> </w:t>
      </w:r>
      <w:r w:rsidR="000048B7" w:rsidRPr="000048B7">
        <w:t>roce</w:t>
      </w:r>
      <w:r>
        <w:t xml:space="preserve"> </w:t>
      </w:r>
      <w:r w:rsidR="000048B7" w:rsidRPr="000048B7">
        <w:t>2015, jejich uložením do sbírky listin nejpozději do</w:t>
      </w:r>
      <w:r>
        <w:t xml:space="preserve"> </w:t>
      </w:r>
      <w:r w:rsidR="000048B7" w:rsidRPr="000048B7">
        <w:t>30. listopadu 2017</w:t>
      </w:r>
      <w:r>
        <w:t xml:space="preserve"> </w:t>
      </w:r>
      <w:r w:rsidRPr="001972FA">
        <w:t xml:space="preserve">(bod </w:t>
      </w:r>
      <w:r>
        <w:t>3</w:t>
      </w:r>
      <w:r w:rsidRPr="001972FA">
        <w:t xml:space="preserve"> přechodných ustanovení)</w:t>
      </w:r>
      <w:r>
        <w:t>.</w:t>
      </w:r>
    </w:p>
    <w:p w:rsidR="001972FA" w:rsidRDefault="000048B7" w:rsidP="001972FA">
      <w:r w:rsidRPr="000048B7">
        <w:lastRenderedPageBreak/>
        <w:t>V účetním období, které započalo v</w:t>
      </w:r>
      <w:r w:rsidR="001972FA">
        <w:t> </w:t>
      </w:r>
      <w:r w:rsidRPr="000048B7">
        <w:t>roce</w:t>
      </w:r>
      <w:r w:rsidR="001972FA">
        <w:t xml:space="preserve"> </w:t>
      </w:r>
      <w:r w:rsidRPr="000048B7">
        <w:t xml:space="preserve">2016, postupuje </w:t>
      </w:r>
      <w:r w:rsidR="001972FA">
        <w:t>ÚJ</w:t>
      </w:r>
      <w:r w:rsidRPr="000048B7">
        <w:t xml:space="preserve"> podle právní úpravy</w:t>
      </w:r>
      <w:r w:rsidR="001972FA">
        <w:t xml:space="preserve"> </w:t>
      </w:r>
      <w:r w:rsidRPr="000048B7">
        <w:t>pro takovou kategorii, jejíž podmínky naplnila</w:t>
      </w:r>
      <w:r w:rsidR="001972FA">
        <w:t xml:space="preserve"> </w:t>
      </w:r>
      <w:r w:rsidRPr="000048B7">
        <w:t>k rozvahovému dni bezprostředně předcházejícího</w:t>
      </w:r>
      <w:r w:rsidR="001972FA">
        <w:t xml:space="preserve"> </w:t>
      </w:r>
      <w:r w:rsidRPr="000048B7">
        <w:t>účetního období</w:t>
      </w:r>
      <w:r w:rsidR="001972FA">
        <w:t xml:space="preserve"> </w:t>
      </w:r>
      <w:r w:rsidR="001972FA" w:rsidRPr="001972FA">
        <w:t xml:space="preserve">(bod </w:t>
      </w:r>
      <w:r w:rsidR="001972FA">
        <w:t>4</w:t>
      </w:r>
      <w:r w:rsidR="001972FA" w:rsidRPr="001972FA">
        <w:t xml:space="preserve"> přechodných ustanovení)</w:t>
      </w:r>
      <w:r w:rsidR="001972FA">
        <w:t>.</w:t>
      </w:r>
    </w:p>
    <w:p w:rsidR="001972FA" w:rsidRPr="001972FA" w:rsidRDefault="001972FA" w:rsidP="001972FA">
      <w:r>
        <w:t>ÚJ</w:t>
      </w:r>
      <w:r w:rsidRPr="001972FA">
        <w:t>, které ode dne nabytí účinnosti</w:t>
      </w:r>
      <w:r>
        <w:t xml:space="preserve"> </w:t>
      </w:r>
      <w:r w:rsidRPr="001972FA">
        <w:t xml:space="preserve">tohoto zákona jsou mikro </w:t>
      </w:r>
      <w:r>
        <w:t xml:space="preserve">ÚJ, </w:t>
      </w:r>
      <w:r w:rsidRPr="001972FA">
        <w:t>a přede dnem nabytí účinnosti tohoto</w:t>
      </w:r>
      <w:r>
        <w:t xml:space="preserve"> </w:t>
      </w:r>
      <w:r w:rsidRPr="001972FA">
        <w:t>zákona používaly oceňování majetku reálnou hodnotou</w:t>
      </w:r>
      <w:r>
        <w:t xml:space="preserve">, </w:t>
      </w:r>
      <w:r w:rsidRPr="001972FA">
        <w:t>pokračují v účtování a vykazování majetku</w:t>
      </w:r>
      <w:r>
        <w:t xml:space="preserve"> </w:t>
      </w:r>
      <w:r w:rsidRPr="001972FA">
        <w:t>oceňovaného reálnou hodnotou až do vyřazení tohoto majetku</w:t>
      </w:r>
      <w:r>
        <w:t xml:space="preserve"> </w:t>
      </w:r>
      <w:r w:rsidRPr="001972FA">
        <w:t xml:space="preserve">(bod </w:t>
      </w:r>
      <w:r>
        <w:t>5</w:t>
      </w:r>
      <w:r w:rsidRPr="001972FA">
        <w:t xml:space="preserve"> přechodných ustanovení).</w:t>
      </w:r>
    </w:p>
    <w:p w:rsidR="001972FA" w:rsidRPr="001972FA" w:rsidRDefault="001972FA" w:rsidP="001972FA"/>
    <w:p w:rsidR="000048B7" w:rsidRPr="000048B7" w:rsidRDefault="000048B7" w:rsidP="000048B7"/>
    <w:p w:rsidR="00B01778" w:rsidRPr="00B01778" w:rsidRDefault="00B01778" w:rsidP="003629B8"/>
    <w:p w:rsidR="009226B5" w:rsidRPr="009226B5" w:rsidRDefault="009226B5" w:rsidP="00844763">
      <w:pPr>
        <w:rPr>
          <w:b/>
        </w:rPr>
      </w:pPr>
    </w:p>
    <w:sectPr w:rsidR="009226B5" w:rsidRPr="0092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63"/>
    <w:rsid w:val="0000286E"/>
    <w:rsid w:val="000048B7"/>
    <w:rsid w:val="000109B8"/>
    <w:rsid w:val="00011CC9"/>
    <w:rsid w:val="00012FCB"/>
    <w:rsid w:val="0001318B"/>
    <w:rsid w:val="00016C32"/>
    <w:rsid w:val="00017786"/>
    <w:rsid w:val="00017923"/>
    <w:rsid w:val="00017DA5"/>
    <w:rsid w:val="00021690"/>
    <w:rsid w:val="000216CC"/>
    <w:rsid w:val="00023724"/>
    <w:rsid w:val="00024AC0"/>
    <w:rsid w:val="00025780"/>
    <w:rsid w:val="00025CDB"/>
    <w:rsid w:val="0003272E"/>
    <w:rsid w:val="000328A7"/>
    <w:rsid w:val="00032F12"/>
    <w:rsid w:val="000412CA"/>
    <w:rsid w:val="00044326"/>
    <w:rsid w:val="000445E9"/>
    <w:rsid w:val="00044C8D"/>
    <w:rsid w:val="0004590A"/>
    <w:rsid w:val="00050C60"/>
    <w:rsid w:val="00050F6F"/>
    <w:rsid w:val="00051AEE"/>
    <w:rsid w:val="00052BDD"/>
    <w:rsid w:val="0005634A"/>
    <w:rsid w:val="0005756E"/>
    <w:rsid w:val="00061336"/>
    <w:rsid w:val="00063AB5"/>
    <w:rsid w:val="000700A8"/>
    <w:rsid w:val="00071F50"/>
    <w:rsid w:val="00072B8B"/>
    <w:rsid w:val="00072EDA"/>
    <w:rsid w:val="0007354C"/>
    <w:rsid w:val="0007594B"/>
    <w:rsid w:val="00076A9C"/>
    <w:rsid w:val="00082F3C"/>
    <w:rsid w:val="00085B8C"/>
    <w:rsid w:val="00085E97"/>
    <w:rsid w:val="00087576"/>
    <w:rsid w:val="00093F61"/>
    <w:rsid w:val="0009566B"/>
    <w:rsid w:val="000A7071"/>
    <w:rsid w:val="000A7AF9"/>
    <w:rsid w:val="000B1218"/>
    <w:rsid w:val="000B2804"/>
    <w:rsid w:val="000C3855"/>
    <w:rsid w:val="000D073D"/>
    <w:rsid w:val="000D0936"/>
    <w:rsid w:val="000D6882"/>
    <w:rsid w:val="000D6D13"/>
    <w:rsid w:val="000D7EBC"/>
    <w:rsid w:val="000E0E8F"/>
    <w:rsid w:val="000E1D2F"/>
    <w:rsid w:val="000E48B9"/>
    <w:rsid w:val="000E5DD9"/>
    <w:rsid w:val="000E64BF"/>
    <w:rsid w:val="000E6DFE"/>
    <w:rsid w:val="000E75D0"/>
    <w:rsid w:val="000F027B"/>
    <w:rsid w:val="000F1C8B"/>
    <w:rsid w:val="000F1E4E"/>
    <w:rsid w:val="000F2664"/>
    <w:rsid w:val="000F3A27"/>
    <w:rsid w:val="000F5CC0"/>
    <w:rsid w:val="000F6A38"/>
    <w:rsid w:val="000F6DFC"/>
    <w:rsid w:val="000F7253"/>
    <w:rsid w:val="00101E56"/>
    <w:rsid w:val="0010256B"/>
    <w:rsid w:val="00104024"/>
    <w:rsid w:val="001074AB"/>
    <w:rsid w:val="00112C31"/>
    <w:rsid w:val="0011472A"/>
    <w:rsid w:val="001218C9"/>
    <w:rsid w:val="00122F37"/>
    <w:rsid w:val="001231FB"/>
    <w:rsid w:val="00123577"/>
    <w:rsid w:val="00124338"/>
    <w:rsid w:val="001371A3"/>
    <w:rsid w:val="001409E4"/>
    <w:rsid w:val="00141234"/>
    <w:rsid w:val="00142531"/>
    <w:rsid w:val="0014319E"/>
    <w:rsid w:val="00143672"/>
    <w:rsid w:val="00151DD3"/>
    <w:rsid w:val="00152A8A"/>
    <w:rsid w:val="00157D60"/>
    <w:rsid w:val="00160342"/>
    <w:rsid w:val="00162BF3"/>
    <w:rsid w:val="00166238"/>
    <w:rsid w:val="001712FA"/>
    <w:rsid w:val="001731B0"/>
    <w:rsid w:val="001875AF"/>
    <w:rsid w:val="00191B70"/>
    <w:rsid w:val="00192196"/>
    <w:rsid w:val="001937CC"/>
    <w:rsid w:val="00193BA5"/>
    <w:rsid w:val="001972FA"/>
    <w:rsid w:val="001A4186"/>
    <w:rsid w:val="001A4C5F"/>
    <w:rsid w:val="001A578A"/>
    <w:rsid w:val="001A6D0A"/>
    <w:rsid w:val="001B0BF1"/>
    <w:rsid w:val="001B2346"/>
    <w:rsid w:val="001C0A6C"/>
    <w:rsid w:val="001C1631"/>
    <w:rsid w:val="001C3057"/>
    <w:rsid w:val="001C3C85"/>
    <w:rsid w:val="001C596A"/>
    <w:rsid w:val="001D1B23"/>
    <w:rsid w:val="001D217C"/>
    <w:rsid w:val="001D3823"/>
    <w:rsid w:val="001D53AF"/>
    <w:rsid w:val="001E220B"/>
    <w:rsid w:val="001E2320"/>
    <w:rsid w:val="001E5872"/>
    <w:rsid w:val="001E626A"/>
    <w:rsid w:val="001E7E7C"/>
    <w:rsid w:val="001F0499"/>
    <w:rsid w:val="001F5B74"/>
    <w:rsid w:val="001F65BB"/>
    <w:rsid w:val="00201E07"/>
    <w:rsid w:val="00202207"/>
    <w:rsid w:val="0021289E"/>
    <w:rsid w:val="002204E1"/>
    <w:rsid w:val="00221E9B"/>
    <w:rsid w:val="002221EE"/>
    <w:rsid w:val="002333AC"/>
    <w:rsid w:val="0023518D"/>
    <w:rsid w:val="00237E72"/>
    <w:rsid w:val="0024745A"/>
    <w:rsid w:val="002506C0"/>
    <w:rsid w:val="002528A2"/>
    <w:rsid w:val="00253B23"/>
    <w:rsid w:val="002565CC"/>
    <w:rsid w:val="00256BE0"/>
    <w:rsid w:val="00256C0F"/>
    <w:rsid w:val="00257052"/>
    <w:rsid w:val="00257AEB"/>
    <w:rsid w:val="00263321"/>
    <w:rsid w:val="002640BC"/>
    <w:rsid w:val="002717B0"/>
    <w:rsid w:val="00273EE4"/>
    <w:rsid w:val="002764DB"/>
    <w:rsid w:val="0028023B"/>
    <w:rsid w:val="00280619"/>
    <w:rsid w:val="002815CC"/>
    <w:rsid w:val="00281F63"/>
    <w:rsid w:val="00282281"/>
    <w:rsid w:val="00284924"/>
    <w:rsid w:val="00285BDF"/>
    <w:rsid w:val="0028645B"/>
    <w:rsid w:val="00290D0C"/>
    <w:rsid w:val="00291291"/>
    <w:rsid w:val="002918D9"/>
    <w:rsid w:val="00291DC1"/>
    <w:rsid w:val="00294DAD"/>
    <w:rsid w:val="00296EBB"/>
    <w:rsid w:val="002975B1"/>
    <w:rsid w:val="002A1020"/>
    <w:rsid w:val="002A42AD"/>
    <w:rsid w:val="002A7262"/>
    <w:rsid w:val="002A7695"/>
    <w:rsid w:val="002B0267"/>
    <w:rsid w:val="002B24BC"/>
    <w:rsid w:val="002B48F3"/>
    <w:rsid w:val="002B6DD5"/>
    <w:rsid w:val="002C16B7"/>
    <w:rsid w:val="002C4B26"/>
    <w:rsid w:val="002D1435"/>
    <w:rsid w:val="002D35CC"/>
    <w:rsid w:val="002D513E"/>
    <w:rsid w:val="002E4B5F"/>
    <w:rsid w:val="002E70FD"/>
    <w:rsid w:val="002F1E40"/>
    <w:rsid w:val="002F3728"/>
    <w:rsid w:val="002F65DA"/>
    <w:rsid w:val="00301A8A"/>
    <w:rsid w:val="00302588"/>
    <w:rsid w:val="00303FDF"/>
    <w:rsid w:val="00310BFF"/>
    <w:rsid w:val="00314FF2"/>
    <w:rsid w:val="00316896"/>
    <w:rsid w:val="003172F7"/>
    <w:rsid w:val="00317A8C"/>
    <w:rsid w:val="00323BBC"/>
    <w:rsid w:val="0032492D"/>
    <w:rsid w:val="00324D24"/>
    <w:rsid w:val="00326641"/>
    <w:rsid w:val="003273B9"/>
    <w:rsid w:val="00327837"/>
    <w:rsid w:val="00331539"/>
    <w:rsid w:val="003357FD"/>
    <w:rsid w:val="003373D6"/>
    <w:rsid w:val="00342558"/>
    <w:rsid w:val="003447D9"/>
    <w:rsid w:val="00344DAE"/>
    <w:rsid w:val="0034572E"/>
    <w:rsid w:val="00350EB4"/>
    <w:rsid w:val="00351892"/>
    <w:rsid w:val="00351B43"/>
    <w:rsid w:val="00352B67"/>
    <w:rsid w:val="00357058"/>
    <w:rsid w:val="00357C8D"/>
    <w:rsid w:val="00361ACD"/>
    <w:rsid w:val="003629B8"/>
    <w:rsid w:val="00370B3F"/>
    <w:rsid w:val="00375A28"/>
    <w:rsid w:val="00381145"/>
    <w:rsid w:val="00382CAF"/>
    <w:rsid w:val="0038583B"/>
    <w:rsid w:val="00385E5F"/>
    <w:rsid w:val="003869A7"/>
    <w:rsid w:val="00391FF2"/>
    <w:rsid w:val="00392BC5"/>
    <w:rsid w:val="00393E63"/>
    <w:rsid w:val="00395A07"/>
    <w:rsid w:val="003A0660"/>
    <w:rsid w:val="003A1F4D"/>
    <w:rsid w:val="003A2E64"/>
    <w:rsid w:val="003A3235"/>
    <w:rsid w:val="003A3C53"/>
    <w:rsid w:val="003A5EB3"/>
    <w:rsid w:val="003A7E15"/>
    <w:rsid w:val="003B03DA"/>
    <w:rsid w:val="003B0415"/>
    <w:rsid w:val="003B3497"/>
    <w:rsid w:val="003B35A3"/>
    <w:rsid w:val="003B3E02"/>
    <w:rsid w:val="003B54F8"/>
    <w:rsid w:val="003B7834"/>
    <w:rsid w:val="003C0BAD"/>
    <w:rsid w:val="003C40B8"/>
    <w:rsid w:val="003C5349"/>
    <w:rsid w:val="003C5F80"/>
    <w:rsid w:val="003C6150"/>
    <w:rsid w:val="003C6298"/>
    <w:rsid w:val="003D1E19"/>
    <w:rsid w:val="003D251C"/>
    <w:rsid w:val="003E105B"/>
    <w:rsid w:val="003E1B33"/>
    <w:rsid w:val="003E4588"/>
    <w:rsid w:val="003E5975"/>
    <w:rsid w:val="003E5D15"/>
    <w:rsid w:val="003E79B5"/>
    <w:rsid w:val="003F029A"/>
    <w:rsid w:val="003F0524"/>
    <w:rsid w:val="003F08FA"/>
    <w:rsid w:val="003F0F75"/>
    <w:rsid w:val="003F2CB0"/>
    <w:rsid w:val="003F3AAB"/>
    <w:rsid w:val="003F4385"/>
    <w:rsid w:val="003F54AF"/>
    <w:rsid w:val="0040313F"/>
    <w:rsid w:val="00407B14"/>
    <w:rsid w:val="00410759"/>
    <w:rsid w:val="004110D8"/>
    <w:rsid w:val="0041164E"/>
    <w:rsid w:val="004141FD"/>
    <w:rsid w:val="00414DD9"/>
    <w:rsid w:val="00417746"/>
    <w:rsid w:val="00417AB7"/>
    <w:rsid w:val="00420868"/>
    <w:rsid w:val="004217EC"/>
    <w:rsid w:val="004231C9"/>
    <w:rsid w:val="00424CDA"/>
    <w:rsid w:val="00425024"/>
    <w:rsid w:val="00425AB7"/>
    <w:rsid w:val="004265D9"/>
    <w:rsid w:val="00427C4A"/>
    <w:rsid w:val="00430D76"/>
    <w:rsid w:val="004311B7"/>
    <w:rsid w:val="00431775"/>
    <w:rsid w:val="00433B86"/>
    <w:rsid w:val="0043413F"/>
    <w:rsid w:val="00434602"/>
    <w:rsid w:val="004354D0"/>
    <w:rsid w:val="00436E91"/>
    <w:rsid w:val="004373F5"/>
    <w:rsid w:val="004436D9"/>
    <w:rsid w:val="00443B72"/>
    <w:rsid w:val="00452A9B"/>
    <w:rsid w:val="00454841"/>
    <w:rsid w:val="00454CDF"/>
    <w:rsid w:val="00456323"/>
    <w:rsid w:val="00456AD7"/>
    <w:rsid w:val="00456E84"/>
    <w:rsid w:val="0045775F"/>
    <w:rsid w:val="00457791"/>
    <w:rsid w:val="00464C65"/>
    <w:rsid w:val="00464D8A"/>
    <w:rsid w:val="00471344"/>
    <w:rsid w:val="004844C5"/>
    <w:rsid w:val="00493A6F"/>
    <w:rsid w:val="00495ADE"/>
    <w:rsid w:val="004A1504"/>
    <w:rsid w:val="004A3553"/>
    <w:rsid w:val="004A6707"/>
    <w:rsid w:val="004B1B17"/>
    <w:rsid w:val="004B2B28"/>
    <w:rsid w:val="004B3B59"/>
    <w:rsid w:val="004B3D64"/>
    <w:rsid w:val="004B54E8"/>
    <w:rsid w:val="004C17C2"/>
    <w:rsid w:val="004C430E"/>
    <w:rsid w:val="004C5204"/>
    <w:rsid w:val="004C5360"/>
    <w:rsid w:val="004C609F"/>
    <w:rsid w:val="004D29DA"/>
    <w:rsid w:val="004E0E34"/>
    <w:rsid w:val="004E2196"/>
    <w:rsid w:val="004E2418"/>
    <w:rsid w:val="004E25AC"/>
    <w:rsid w:val="004E346D"/>
    <w:rsid w:val="004E5FA4"/>
    <w:rsid w:val="004F1624"/>
    <w:rsid w:val="004F3E86"/>
    <w:rsid w:val="004F424F"/>
    <w:rsid w:val="004F65C4"/>
    <w:rsid w:val="004F7536"/>
    <w:rsid w:val="00502758"/>
    <w:rsid w:val="00504175"/>
    <w:rsid w:val="00505767"/>
    <w:rsid w:val="00505C4C"/>
    <w:rsid w:val="005064B5"/>
    <w:rsid w:val="0051011F"/>
    <w:rsid w:val="005115A7"/>
    <w:rsid w:val="00512720"/>
    <w:rsid w:val="00512FC8"/>
    <w:rsid w:val="00521EE9"/>
    <w:rsid w:val="0052718F"/>
    <w:rsid w:val="005278EC"/>
    <w:rsid w:val="00527B6C"/>
    <w:rsid w:val="00530DA4"/>
    <w:rsid w:val="00535096"/>
    <w:rsid w:val="00543481"/>
    <w:rsid w:val="0054697D"/>
    <w:rsid w:val="00550257"/>
    <w:rsid w:val="00552A0C"/>
    <w:rsid w:val="00553231"/>
    <w:rsid w:val="005558FD"/>
    <w:rsid w:val="00556119"/>
    <w:rsid w:val="0055680D"/>
    <w:rsid w:val="00557AF3"/>
    <w:rsid w:val="00563A14"/>
    <w:rsid w:val="00563BB2"/>
    <w:rsid w:val="00566A1B"/>
    <w:rsid w:val="005706D3"/>
    <w:rsid w:val="00570CBD"/>
    <w:rsid w:val="00573DFA"/>
    <w:rsid w:val="00573F20"/>
    <w:rsid w:val="005740B1"/>
    <w:rsid w:val="005753C9"/>
    <w:rsid w:val="0058214A"/>
    <w:rsid w:val="00582C3B"/>
    <w:rsid w:val="00590728"/>
    <w:rsid w:val="005971D9"/>
    <w:rsid w:val="005A3948"/>
    <w:rsid w:val="005A3EA7"/>
    <w:rsid w:val="005A595A"/>
    <w:rsid w:val="005A6DBD"/>
    <w:rsid w:val="005A7D8F"/>
    <w:rsid w:val="005B0FC6"/>
    <w:rsid w:val="005B1B7F"/>
    <w:rsid w:val="005B2B20"/>
    <w:rsid w:val="005B6323"/>
    <w:rsid w:val="005C196C"/>
    <w:rsid w:val="005C3B16"/>
    <w:rsid w:val="005C51C1"/>
    <w:rsid w:val="005C51E4"/>
    <w:rsid w:val="005C5414"/>
    <w:rsid w:val="005C5AEF"/>
    <w:rsid w:val="005D14B9"/>
    <w:rsid w:val="005D277A"/>
    <w:rsid w:val="005D3D6C"/>
    <w:rsid w:val="005D4160"/>
    <w:rsid w:val="005D7068"/>
    <w:rsid w:val="005D741E"/>
    <w:rsid w:val="005D7B08"/>
    <w:rsid w:val="005E20F2"/>
    <w:rsid w:val="005E73C3"/>
    <w:rsid w:val="005F01E8"/>
    <w:rsid w:val="005F1114"/>
    <w:rsid w:val="005F18C5"/>
    <w:rsid w:val="005F2027"/>
    <w:rsid w:val="005F24EE"/>
    <w:rsid w:val="005F3134"/>
    <w:rsid w:val="005F662C"/>
    <w:rsid w:val="005F67A0"/>
    <w:rsid w:val="006005E8"/>
    <w:rsid w:val="00601EE2"/>
    <w:rsid w:val="006048B4"/>
    <w:rsid w:val="00607A9F"/>
    <w:rsid w:val="00613C31"/>
    <w:rsid w:val="00613E1F"/>
    <w:rsid w:val="006146F6"/>
    <w:rsid w:val="0061611C"/>
    <w:rsid w:val="006167B6"/>
    <w:rsid w:val="00616D6F"/>
    <w:rsid w:val="006226C8"/>
    <w:rsid w:val="00624EB4"/>
    <w:rsid w:val="006265B9"/>
    <w:rsid w:val="00631DB2"/>
    <w:rsid w:val="006323FB"/>
    <w:rsid w:val="006342AC"/>
    <w:rsid w:val="00634D48"/>
    <w:rsid w:val="00634DE6"/>
    <w:rsid w:val="00644BED"/>
    <w:rsid w:val="006459A0"/>
    <w:rsid w:val="0064690F"/>
    <w:rsid w:val="00646C58"/>
    <w:rsid w:val="00647E2A"/>
    <w:rsid w:val="006521D7"/>
    <w:rsid w:val="00656628"/>
    <w:rsid w:val="0066137A"/>
    <w:rsid w:val="006613D5"/>
    <w:rsid w:val="00670E3F"/>
    <w:rsid w:val="00672318"/>
    <w:rsid w:val="00674F8E"/>
    <w:rsid w:val="00675DC0"/>
    <w:rsid w:val="00677176"/>
    <w:rsid w:val="00677A79"/>
    <w:rsid w:val="00677C11"/>
    <w:rsid w:val="00683784"/>
    <w:rsid w:val="006853F3"/>
    <w:rsid w:val="00694036"/>
    <w:rsid w:val="00694540"/>
    <w:rsid w:val="00696230"/>
    <w:rsid w:val="00696EB5"/>
    <w:rsid w:val="006A4EBD"/>
    <w:rsid w:val="006A5159"/>
    <w:rsid w:val="006A76F1"/>
    <w:rsid w:val="006A796D"/>
    <w:rsid w:val="006A7E1E"/>
    <w:rsid w:val="006B0C71"/>
    <w:rsid w:val="006B1D82"/>
    <w:rsid w:val="006B317B"/>
    <w:rsid w:val="006B753B"/>
    <w:rsid w:val="006C02E5"/>
    <w:rsid w:val="006D0884"/>
    <w:rsid w:val="006D36E8"/>
    <w:rsid w:val="006D6082"/>
    <w:rsid w:val="006D625D"/>
    <w:rsid w:val="006E3656"/>
    <w:rsid w:val="006E65C8"/>
    <w:rsid w:val="006E71DA"/>
    <w:rsid w:val="006F4BD2"/>
    <w:rsid w:val="006F6A5F"/>
    <w:rsid w:val="00701716"/>
    <w:rsid w:val="00704F70"/>
    <w:rsid w:val="00713B9F"/>
    <w:rsid w:val="00716A0A"/>
    <w:rsid w:val="00716A36"/>
    <w:rsid w:val="00717FB7"/>
    <w:rsid w:val="00721689"/>
    <w:rsid w:val="007245C9"/>
    <w:rsid w:val="00727806"/>
    <w:rsid w:val="00727CAF"/>
    <w:rsid w:val="00727FE3"/>
    <w:rsid w:val="007303B0"/>
    <w:rsid w:val="00731E1A"/>
    <w:rsid w:val="00733A53"/>
    <w:rsid w:val="0073641E"/>
    <w:rsid w:val="00736A4D"/>
    <w:rsid w:val="00737E2E"/>
    <w:rsid w:val="007446A2"/>
    <w:rsid w:val="00750205"/>
    <w:rsid w:val="00750DFE"/>
    <w:rsid w:val="00757B15"/>
    <w:rsid w:val="00760956"/>
    <w:rsid w:val="0076167A"/>
    <w:rsid w:val="007654FD"/>
    <w:rsid w:val="007672A2"/>
    <w:rsid w:val="00767A25"/>
    <w:rsid w:val="00773854"/>
    <w:rsid w:val="00774260"/>
    <w:rsid w:val="007769BB"/>
    <w:rsid w:val="00776DE6"/>
    <w:rsid w:val="007777B1"/>
    <w:rsid w:val="00780B8F"/>
    <w:rsid w:val="00781013"/>
    <w:rsid w:val="00783439"/>
    <w:rsid w:val="00785D2F"/>
    <w:rsid w:val="00786480"/>
    <w:rsid w:val="007928EB"/>
    <w:rsid w:val="00793F29"/>
    <w:rsid w:val="00793FC6"/>
    <w:rsid w:val="0079551F"/>
    <w:rsid w:val="007956E9"/>
    <w:rsid w:val="007A3234"/>
    <w:rsid w:val="007A76A0"/>
    <w:rsid w:val="007B2774"/>
    <w:rsid w:val="007B3550"/>
    <w:rsid w:val="007B4CB4"/>
    <w:rsid w:val="007B6D3D"/>
    <w:rsid w:val="007C0180"/>
    <w:rsid w:val="007C0587"/>
    <w:rsid w:val="007C343C"/>
    <w:rsid w:val="007C7695"/>
    <w:rsid w:val="007D0163"/>
    <w:rsid w:val="007D0BC1"/>
    <w:rsid w:val="007D24DF"/>
    <w:rsid w:val="007D5D8E"/>
    <w:rsid w:val="007E0A6B"/>
    <w:rsid w:val="007E4346"/>
    <w:rsid w:val="007E5101"/>
    <w:rsid w:val="007F00B2"/>
    <w:rsid w:val="007F1DF6"/>
    <w:rsid w:val="007F3D78"/>
    <w:rsid w:val="007F646C"/>
    <w:rsid w:val="007F64AB"/>
    <w:rsid w:val="007F6DC4"/>
    <w:rsid w:val="00800A83"/>
    <w:rsid w:val="00802FF3"/>
    <w:rsid w:val="00803AB6"/>
    <w:rsid w:val="00805D01"/>
    <w:rsid w:val="00810418"/>
    <w:rsid w:val="00810EFE"/>
    <w:rsid w:val="00811054"/>
    <w:rsid w:val="00812336"/>
    <w:rsid w:val="00820521"/>
    <w:rsid w:val="00820BAB"/>
    <w:rsid w:val="008224CE"/>
    <w:rsid w:val="008267C5"/>
    <w:rsid w:val="00827CBB"/>
    <w:rsid w:val="00827F6F"/>
    <w:rsid w:val="008312D5"/>
    <w:rsid w:val="008329A8"/>
    <w:rsid w:val="008444C2"/>
    <w:rsid w:val="00844763"/>
    <w:rsid w:val="0084691C"/>
    <w:rsid w:val="00850546"/>
    <w:rsid w:val="00852073"/>
    <w:rsid w:val="00854A6E"/>
    <w:rsid w:val="008556E6"/>
    <w:rsid w:val="00856637"/>
    <w:rsid w:val="0086059C"/>
    <w:rsid w:val="00860956"/>
    <w:rsid w:val="008620D6"/>
    <w:rsid w:val="008734E0"/>
    <w:rsid w:val="00874334"/>
    <w:rsid w:val="00875C22"/>
    <w:rsid w:val="00876CDF"/>
    <w:rsid w:val="00883121"/>
    <w:rsid w:val="00886B71"/>
    <w:rsid w:val="00887605"/>
    <w:rsid w:val="008877F4"/>
    <w:rsid w:val="00887D12"/>
    <w:rsid w:val="00892DF2"/>
    <w:rsid w:val="008930AB"/>
    <w:rsid w:val="008958A1"/>
    <w:rsid w:val="008A0CCE"/>
    <w:rsid w:val="008A1B29"/>
    <w:rsid w:val="008A2578"/>
    <w:rsid w:val="008A3F95"/>
    <w:rsid w:val="008A536E"/>
    <w:rsid w:val="008B114A"/>
    <w:rsid w:val="008B234E"/>
    <w:rsid w:val="008B567C"/>
    <w:rsid w:val="008B70CC"/>
    <w:rsid w:val="008C3104"/>
    <w:rsid w:val="008C3984"/>
    <w:rsid w:val="008C4A7A"/>
    <w:rsid w:val="008C6099"/>
    <w:rsid w:val="008D0B94"/>
    <w:rsid w:val="008D2CCA"/>
    <w:rsid w:val="008D2F33"/>
    <w:rsid w:val="008D2F92"/>
    <w:rsid w:val="008D4836"/>
    <w:rsid w:val="008D63C4"/>
    <w:rsid w:val="008D677E"/>
    <w:rsid w:val="008E465E"/>
    <w:rsid w:val="008F12E0"/>
    <w:rsid w:val="008F1B24"/>
    <w:rsid w:val="008F67E7"/>
    <w:rsid w:val="009008AD"/>
    <w:rsid w:val="00903C70"/>
    <w:rsid w:val="00906368"/>
    <w:rsid w:val="009125F4"/>
    <w:rsid w:val="00916B52"/>
    <w:rsid w:val="0091764D"/>
    <w:rsid w:val="00920A11"/>
    <w:rsid w:val="009226B5"/>
    <w:rsid w:val="00925675"/>
    <w:rsid w:val="00927051"/>
    <w:rsid w:val="00927400"/>
    <w:rsid w:val="0093025B"/>
    <w:rsid w:val="00930AD5"/>
    <w:rsid w:val="009321D8"/>
    <w:rsid w:val="00933D24"/>
    <w:rsid w:val="009411DE"/>
    <w:rsid w:val="00941A39"/>
    <w:rsid w:val="00942689"/>
    <w:rsid w:val="009426D5"/>
    <w:rsid w:val="009431A7"/>
    <w:rsid w:val="00943ABD"/>
    <w:rsid w:val="00944828"/>
    <w:rsid w:val="009465DC"/>
    <w:rsid w:val="009506FE"/>
    <w:rsid w:val="0095215A"/>
    <w:rsid w:val="00954981"/>
    <w:rsid w:val="00956A84"/>
    <w:rsid w:val="00956E84"/>
    <w:rsid w:val="009573EF"/>
    <w:rsid w:val="009604DB"/>
    <w:rsid w:val="00963018"/>
    <w:rsid w:val="009664B2"/>
    <w:rsid w:val="00967518"/>
    <w:rsid w:val="00970282"/>
    <w:rsid w:val="00971BE2"/>
    <w:rsid w:val="009777D4"/>
    <w:rsid w:val="00977B70"/>
    <w:rsid w:val="00977DAA"/>
    <w:rsid w:val="00980D89"/>
    <w:rsid w:val="0098226C"/>
    <w:rsid w:val="0098292F"/>
    <w:rsid w:val="0098385E"/>
    <w:rsid w:val="009856E9"/>
    <w:rsid w:val="00990B1B"/>
    <w:rsid w:val="00995818"/>
    <w:rsid w:val="00996DC2"/>
    <w:rsid w:val="0099760F"/>
    <w:rsid w:val="009A088E"/>
    <w:rsid w:val="009A4B0F"/>
    <w:rsid w:val="009B42D9"/>
    <w:rsid w:val="009B6367"/>
    <w:rsid w:val="009B68F6"/>
    <w:rsid w:val="009B779C"/>
    <w:rsid w:val="009C1109"/>
    <w:rsid w:val="009C2C74"/>
    <w:rsid w:val="009C355E"/>
    <w:rsid w:val="009C5050"/>
    <w:rsid w:val="009D12A4"/>
    <w:rsid w:val="009D2361"/>
    <w:rsid w:val="009D4046"/>
    <w:rsid w:val="009D5041"/>
    <w:rsid w:val="009D616F"/>
    <w:rsid w:val="009D775B"/>
    <w:rsid w:val="009E107F"/>
    <w:rsid w:val="009E5CBF"/>
    <w:rsid w:val="009E7099"/>
    <w:rsid w:val="009F0B67"/>
    <w:rsid w:val="009F3821"/>
    <w:rsid w:val="009F5FEE"/>
    <w:rsid w:val="009F6A4D"/>
    <w:rsid w:val="009F6FF0"/>
    <w:rsid w:val="00A028A3"/>
    <w:rsid w:val="00A0525B"/>
    <w:rsid w:val="00A06A6C"/>
    <w:rsid w:val="00A11963"/>
    <w:rsid w:val="00A12C77"/>
    <w:rsid w:val="00A14E6E"/>
    <w:rsid w:val="00A15996"/>
    <w:rsid w:val="00A22CDB"/>
    <w:rsid w:val="00A266C4"/>
    <w:rsid w:val="00A2677B"/>
    <w:rsid w:val="00A307CA"/>
    <w:rsid w:val="00A347BF"/>
    <w:rsid w:val="00A404A5"/>
    <w:rsid w:val="00A43D46"/>
    <w:rsid w:val="00A47CBF"/>
    <w:rsid w:val="00A50266"/>
    <w:rsid w:val="00A5747F"/>
    <w:rsid w:val="00A64D2C"/>
    <w:rsid w:val="00A67794"/>
    <w:rsid w:val="00A70E70"/>
    <w:rsid w:val="00A713DC"/>
    <w:rsid w:val="00A71D05"/>
    <w:rsid w:val="00A726F4"/>
    <w:rsid w:val="00A73B4F"/>
    <w:rsid w:val="00A74954"/>
    <w:rsid w:val="00A7675D"/>
    <w:rsid w:val="00A770F7"/>
    <w:rsid w:val="00A77D61"/>
    <w:rsid w:val="00A800CF"/>
    <w:rsid w:val="00A80931"/>
    <w:rsid w:val="00A87728"/>
    <w:rsid w:val="00A91779"/>
    <w:rsid w:val="00A917FE"/>
    <w:rsid w:val="00A92AD3"/>
    <w:rsid w:val="00AA17C5"/>
    <w:rsid w:val="00AA5285"/>
    <w:rsid w:val="00AA5FE2"/>
    <w:rsid w:val="00AB4404"/>
    <w:rsid w:val="00AC2F7B"/>
    <w:rsid w:val="00AC4AC0"/>
    <w:rsid w:val="00AD5408"/>
    <w:rsid w:val="00AD5979"/>
    <w:rsid w:val="00AE2340"/>
    <w:rsid w:val="00AE3EC4"/>
    <w:rsid w:val="00AE5A14"/>
    <w:rsid w:val="00AE69A0"/>
    <w:rsid w:val="00AF1DF2"/>
    <w:rsid w:val="00AF2D48"/>
    <w:rsid w:val="00AF35BA"/>
    <w:rsid w:val="00AF40F6"/>
    <w:rsid w:val="00AF6C37"/>
    <w:rsid w:val="00AF79C8"/>
    <w:rsid w:val="00B0083D"/>
    <w:rsid w:val="00B01778"/>
    <w:rsid w:val="00B01E7A"/>
    <w:rsid w:val="00B03CA9"/>
    <w:rsid w:val="00B07242"/>
    <w:rsid w:val="00B11DBC"/>
    <w:rsid w:val="00B1488C"/>
    <w:rsid w:val="00B2146C"/>
    <w:rsid w:val="00B23373"/>
    <w:rsid w:val="00B261DF"/>
    <w:rsid w:val="00B278C7"/>
    <w:rsid w:val="00B32DC8"/>
    <w:rsid w:val="00B33CB0"/>
    <w:rsid w:val="00B34A2A"/>
    <w:rsid w:val="00B351B6"/>
    <w:rsid w:val="00B35CD5"/>
    <w:rsid w:val="00B37521"/>
    <w:rsid w:val="00B4639C"/>
    <w:rsid w:val="00B472C7"/>
    <w:rsid w:val="00B50E50"/>
    <w:rsid w:val="00B52824"/>
    <w:rsid w:val="00B5578C"/>
    <w:rsid w:val="00B56C7B"/>
    <w:rsid w:val="00B64042"/>
    <w:rsid w:val="00B64402"/>
    <w:rsid w:val="00B670DC"/>
    <w:rsid w:val="00B73BA5"/>
    <w:rsid w:val="00B8182A"/>
    <w:rsid w:val="00B81FE7"/>
    <w:rsid w:val="00B827E7"/>
    <w:rsid w:val="00B9096B"/>
    <w:rsid w:val="00B91367"/>
    <w:rsid w:val="00B915A0"/>
    <w:rsid w:val="00B9548B"/>
    <w:rsid w:val="00B95723"/>
    <w:rsid w:val="00B96752"/>
    <w:rsid w:val="00B976D0"/>
    <w:rsid w:val="00BA23D4"/>
    <w:rsid w:val="00BA3E1D"/>
    <w:rsid w:val="00BB0050"/>
    <w:rsid w:val="00BB179E"/>
    <w:rsid w:val="00BB56E3"/>
    <w:rsid w:val="00BC3216"/>
    <w:rsid w:val="00BC573C"/>
    <w:rsid w:val="00BC5D60"/>
    <w:rsid w:val="00BD09F8"/>
    <w:rsid w:val="00BD14AF"/>
    <w:rsid w:val="00BD152D"/>
    <w:rsid w:val="00BD1619"/>
    <w:rsid w:val="00BD232B"/>
    <w:rsid w:val="00BD42F2"/>
    <w:rsid w:val="00BD6E70"/>
    <w:rsid w:val="00BE033F"/>
    <w:rsid w:val="00BE2516"/>
    <w:rsid w:val="00BE2FBC"/>
    <w:rsid w:val="00BF47B8"/>
    <w:rsid w:val="00BF5247"/>
    <w:rsid w:val="00BF5C43"/>
    <w:rsid w:val="00C00620"/>
    <w:rsid w:val="00C04C1F"/>
    <w:rsid w:val="00C04FFF"/>
    <w:rsid w:val="00C05906"/>
    <w:rsid w:val="00C0764A"/>
    <w:rsid w:val="00C111C9"/>
    <w:rsid w:val="00C1245D"/>
    <w:rsid w:val="00C14957"/>
    <w:rsid w:val="00C15330"/>
    <w:rsid w:val="00C1648A"/>
    <w:rsid w:val="00C16845"/>
    <w:rsid w:val="00C16961"/>
    <w:rsid w:val="00C17E27"/>
    <w:rsid w:val="00C17F58"/>
    <w:rsid w:val="00C21850"/>
    <w:rsid w:val="00C227A2"/>
    <w:rsid w:val="00C22CEC"/>
    <w:rsid w:val="00C23E2E"/>
    <w:rsid w:val="00C25F6C"/>
    <w:rsid w:val="00C310C6"/>
    <w:rsid w:val="00C337A3"/>
    <w:rsid w:val="00C337F8"/>
    <w:rsid w:val="00C33C99"/>
    <w:rsid w:val="00C33E3F"/>
    <w:rsid w:val="00C42D3E"/>
    <w:rsid w:val="00C4771D"/>
    <w:rsid w:val="00C50B2E"/>
    <w:rsid w:val="00C55A92"/>
    <w:rsid w:val="00C57186"/>
    <w:rsid w:val="00C57534"/>
    <w:rsid w:val="00C57D1D"/>
    <w:rsid w:val="00C61DCE"/>
    <w:rsid w:val="00C632E9"/>
    <w:rsid w:val="00C66D63"/>
    <w:rsid w:val="00C66DFC"/>
    <w:rsid w:val="00C70A9B"/>
    <w:rsid w:val="00C73415"/>
    <w:rsid w:val="00C82F32"/>
    <w:rsid w:val="00C8439A"/>
    <w:rsid w:val="00C868E6"/>
    <w:rsid w:val="00C90B7F"/>
    <w:rsid w:val="00C94B75"/>
    <w:rsid w:val="00CB001F"/>
    <w:rsid w:val="00CB0BC9"/>
    <w:rsid w:val="00CB0D07"/>
    <w:rsid w:val="00CB1B9E"/>
    <w:rsid w:val="00CB3421"/>
    <w:rsid w:val="00CB78C3"/>
    <w:rsid w:val="00CB7F32"/>
    <w:rsid w:val="00CC01F5"/>
    <w:rsid w:val="00CC6A82"/>
    <w:rsid w:val="00CD1851"/>
    <w:rsid w:val="00CD2912"/>
    <w:rsid w:val="00CD39C3"/>
    <w:rsid w:val="00CD4A9A"/>
    <w:rsid w:val="00CD74D1"/>
    <w:rsid w:val="00CE465F"/>
    <w:rsid w:val="00CF1711"/>
    <w:rsid w:val="00D021A9"/>
    <w:rsid w:val="00D0273E"/>
    <w:rsid w:val="00D02EBC"/>
    <w:rsid w:val="00D10470"/>
    <w:rsid w:val="00D11BCE"/>
    <w:rsid w:val="00D122ED"/>
    <w:rsid w:val="00D16722"/>
    <w:rsid w:val="00D17498"/>
    <w:rsid w:val="00D209E8"/>
    <w:rsid w:val="00D20CBE"/>
    <w:rsid w:val="00D2184C"/>
    <w:rsid w:val="00D23C2F"/>
    <w:rsid w:val="00D24409"/>
    <w:rsid w:val="00D25625"/>
    <w:rsid w:val="00D30CCD"/>
    <w:rsid w:val="00D33A50"/>
    <w:rsid w:val="00D36477"/>
    <w:rsid w:val="00D36C65"/>
    <w:rsid w:val="00D42EA2"/>
    <w:rsid w:val="00D437FF"/>
    <w:rsid w:val="00D44494"/>
    <w:rsid w:val="00D444CD"/>
    <w:rsid w:val="00D51E1D"/>
    <w:rsid w:val="00D5333C"/>
    <w:rsid w:val="00D5342F"/>
    <w:rsid w:val="00D54E36"/>
    <w:rsid w:val="00D56726"/>
    <w:rsid w:val="00D62D65"/>
    <w:rsid w:val="00D62F6B"/>
    <w:rsid w:val="00D64B3C"/>
    <w:rsid w:val="00D65AC9"/>
    <w:rsid w:val="00D709D7"/>
    <w:rsid w:val="00D73488"/>
    <w:rsid w:val="00D80EC8"/>
    <w:rsid w:val="00D82064"/>
    <w:rsid w:val="00D850FB"/>
    <w:rsid w:val="00D852A0"/>
    <w:rsid w:val="00D857E5"/>
    <w:rsid w:val="00D859CB"/>
    <w:rsid w:val="00D86522"/>
    <w:rsid w:val="00D87234"/>
    <w:rsid w:val="00D872F1"/>
    <w:rsid w:val="00D91B53"/>
    <w:rsid w:val="00D91CBE"/>
    <w:rsid w:val="00D93837"/>
    <w:rsid w:val="00D95B9D"/>
    <w:rsid w:val="00D96A26"/>
    <w:rsid w:val="00D96A86"/>
    <w:rsid w:val="00D977D8"/>
    <w:rsid w:val="00DA0DCD"/>
    <w:rsid w:val="00DA271A"/>
    <w:rsid w:val="00DA293E"/>
    <w:rsid w:val="00DA37C7"/>
    <w:rsid w:val="00DA4547"/>
    <w:rsid w:val="00DA6870"/>
    <w:rsid w:val="00DB1B9A"/>
    <w:rsid w:val="00DB22D3"/>
    <w:rsid w:val="00DB333F"/>
    <w:rsid w:val="00DB572C"/>
    <w:rsid w:val="00DC64FA"/>
    <w:rsid w:val="00DC740C"/>
    <w:rsid w:val="00DD0BF7"/>
    <w:rsid w:val="00DD0E52"/>
    <w:rsid w:val="00DD3A6B"/>
    <w:rsid w:val="00DD58C8"/>
    <w:rsid w:val="00DD77D7"/>
    <w:rsid w:val="00DD7CAE"/>
    <w:rsid w:val="00DE1916"/>
    <w:rsid w:val="00DE1D0A"/>
    <w:rsid w:val="00DE4B82"/>
    <w:rsid w:val="00DE4EDD"/>
    <w:rsid w:val="00DE55B6"/>
    <w:rsid w:val="00DF1C5A"/>
    <w:rsid w:val="00DF3105"/>
    <w:rsid w:val="00DF4F1E"/>
    <w:rsid w:val="00E1103B"/>
    <w:rsid w:val="00E116F5"/>
    <w:rsid w:val="00E143C8"/>
    <w:rsid w:val="00E1634E"/>
    <w:rsid w:val="00E23DBE"/>
    <w:rsid w:val="00E405A9"/>
    <w:rsid w:val="00E40C8C"/>
    <w:rsid w:val="00E43604"/>
    <w:rsid w:val="00E45FDF"/>
    <w:rsid w:val="00E4684B"/>
    <w:rsid w:val="00E47287"/>
    <w:rsid w:val="00E50CD8"/>
    <w:rsid w:val="00E5108D"/>
    <w:rsid w:val="00E51BB0"/>
    <w:rsid w:val="00E6052E"/>
    <w:rsid w:val="00E6071C"/>
    <w:rsid w:val="00E61011"/>
    <w:rsid w:val="00E62BF0"/>
    <w:rsid w:val="00E6548A"/>
    <w:rsid w:val="00E66CBE"/>
    <w:rsid w:val="00E7540E"/>
    <w:rsid w:val="00E75742"/>
    <w:rsid w:val="00E75B25"/>
    <w:rsid w:val="00E75E3F"/>
    <w:rsid w:val="00E92B30"/>
    <w:rsid w:val="00EA315E"/>
    <w:rsid w:val="00EA37F8"/>
    <w:rsid w:val="00EB2D51"/>
    <w:rsid w:val="00EB44A1"/>
    <w:rsid w:val="00EB78AC"/>
    <w:rsid w:val="00EC14FE"/>
    <w:rsid w:val="00EC4A52"/>
    <w:rsid w:val="00EC5E13"/>
    <w:rsid w:val="00EC7276"/>
    <w:rsid w:val="00EC7407"/>
    <w:rsid w:val="00ED2CE3"/>
    <w:rsid w:val="00ED4B3B"/>
    <w:rsid w:val="00ED7A7C"/>
    <w:rsid w:val="00EE0D49"/>
    <w:rsid w:val="00EE4FB7"/>
    <w:rsid w:val="00EF3905"/>
    <w:rsid w:val="00EF72D6"/>
    <w:rsid w:val="00F00521"/>
    <w:rsid w:val="00F20134"/>
    <w:rsid w:val="00F2188A"/>
    <w:rsid w:val="00F21F02"/>
    <w:rsid w:val="00F21F03"/>
    <w:rsid w:val="00F257B9"/>
    <w:rsid w:val="00F2702B"/>
    <w:rsid w:val="00F2719E"/>
    <w:rsid w:val="00F344DD"/>
    <w:rsid w:val="00F37986"/>
    <w:rsid w:val="00F44CB6"/>
    <w:rsid w:val="00F51581"/>
    <w:rsid w:val="00F54BC4"/>
    <w:rsid w:val="00F562A3"/>
    <w:rsid w:val="00F56557"/>
    <w:rsid w:val="00F603FA"/>
    <w:rsid w:val="00F65400"/>
    <w:rsid w:val="00F65B1A"/>
    <w:rsid w:val="00F742E5"/>
    <w:rsid w:val="00F769AB"/>
    <w:rsid w:val="00F80F42"/>
    <w:rsid w:val="00F852B0"/>
    <w:rsid w:val="00F919F2"/>
    <w:rsid w:val="00F924C3"/>
    <w:rsid w:val="00F937D7"/>
    <w:rsid w:val="00F9603E"/>
    <w:rsid w:val="00F9749C"/>
    <w:rsid w:val="00FA2B7F"/>
    <w:rsid w:val="00FA30CF"/>
    <w:rsid w:val="00FA5457"/>
    <w:rsid w:val="00FA5EA0"/>
    <w:rsid w:val="00FB19BF"/>
    <w:rsid w:val="00FB2BCE"/>
    <w:rsid w:val="00FB44FD"/>
    <w:rsid w:val="00FB67FD"/>
    <w:rsid w:val="00FC020F"/>
    <w:rsid w:val="00FC0DB7"/>
    <w:rsid w:val="00FC70A6"/>
    <w:rsid w:val="00FC7715"/>
    <w:rsid w:val="00FD5507"/>
    <w:rsid w:val="00FE10C8"/>
    <w:rsid w:val="00FE67FE"/>
    <w:rsid w:val="00FF3049"/>
    <w:rsid w:val="00FF3428"/>
    <w:rsid w:val="00FF3AF5"/>
    <w:rsid w:val="00FF4D2C"/>
    <w:rsid w:val="00FF4FEF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5D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5D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1443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</dc:creator>
  <cp:lastModifiedBy>svaz</cp:lastModifiedBy>
  <cp:revision>6</cp:revision>
  <dcterms:created xsi:type="dcterms:W3CDTF">2015-10-20T12:26:00Z</dcterms:created>
  <dcterms:modified xsi:type="dcterms:W3CDTF">2015-10-22T07:24:00Z</dcterms:modified>
</cp:coreProperties>
</file>