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C4FF" w14:textId="77777777" w:rsidR="006B3A51" w:rsidRPr="006B3A51" w:rsidRDefault="006B3A51" w:rsidP="006B3A51">
      <w:pPr>
        <w:shd w:val="clear" w:color="auto" w:fill="F7F7F7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</w:pPr>
      <w:r w:rsidRPr="006B3A51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>Informace GFŘ k PROMÍJENÍ daně z přidané hodnoty při dodání elektřiny nebo plynu (z důvodu mimořádné události)</w:t>
      </w:r>
    </w:p>
    <w:p w14:paraId="6FAB9602" w14:textId="77777777" w:rsidR="006B3A51" w:rsidRPr="006B3A51" w:rsidRDefault="006B3A51" w:rsidP="006B3A5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B3A51">
        <w:rPr>
          <w:rFonts w:ascii="Times New Roman" w:eastAsia="Times New Roman" w:hAnsi="Times New Roman" w:cs="Times New Roman"/>
          <w:sz w:val="21"/>
          <w:szCs w:val="21"/>
          <w:lang w:eastAsia="cs-CZ"/>
        </w:rPr>
        <w:t>20. 10. 2021</w:t>
      </w:r>
    </w:p>
    <w:p w14:paraId="24A6BD72" w14:textId="77777777" w:rsidR="006B3A51" w:rsidRPr="006B3A51" w:rsidRDefault="006B3A51" w:rsidP="006B3A51">
      <w:pPr>
        <w:shd w:val="clear" w:color="auto" w:fill="F7F7F7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B3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 období ode dne 1. 11. 2021 do dne 31. 12. 2021 promíjí ministryně financí daň z přidané hodnoty za dodání elektřiny nebo plynu. Příslušné rozhodnutí o prominutí daně z přidané hodnoty z důvodu mimořádné události (dále jen „Rozhodnutí“) je zveřejněno ve </w:t>
      </w:r>
      <w:hyperlink r:id="rId5" w:history="1">
        <w:r w:rsidRPr="006B3A51">
          <w:rPr>
            <w:rFonts w:ascii="Arial" w:eastAsia="Times New Roman" w:hAnsi="Arial" w:cs="Arial"/>
            <w:b/>
            <w:bCs/>
            <w:color w:val="AA1D4B"/>
            <w:sz w:val="24"/>
            <w:szCs w:val="24"/>
            <w:u w:val="single"/>
            <w:lang w:eastAsia="cs-CZ"/>
          </w:rPr>
          <w:t>Finančním zpravodaji 34/2021</w:t>
        </w:r>
      </w:hyperlink>
      <w:r w:rsidRPr="006B3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ze dne 20. října 2021. </w:t>
      </w:r>
    </w:p>
    <w:p w14:paraId="2BBE757D" w14:textId="77777777" w:rsidR="006B3A51" w:rsidRPr="006B3A51" w:rsidRDefault="006B3A51" w:rsidP="006B3A51">
      <w:pPr>
        <w:spacing w:after="3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6B3A51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Osobám povinným přiznat nebo zaplatit daň z přidané hodnoty je prominuta daň z přidané hodnoty</w:t>
      </w:r>
      <w:r w:rsidRPr="006B3A51">
        <w:rPr>
          <w:rFonts w:ascii="Times New Roman" w:eastAsia="Times New Roman" w:hAnsi="Times New Roman" w:cs="Times New Roman"/>
          <w:sz w:val="23"/>
          <w:szCs w:val="23"/>
          <w:lang w:eastAsia="cs-CZ"/>
        </w:rPr>
        <w:t> (dále jen „DPH“): </w:t>
      </w:r>
    </w:p>
    <w:p w14:paraId="44AE034B" w14:textId="77777777" w:rsidR="006B3A51" w:rsidRPr="006B3A51" w:rsidRDefault="006B3A51" w:rsidP="006B3A51">
      <w:pPr>
        <w:numPr>
          <w:ilvl w:val="0"/>
          <w:numId w:val="1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za dodání elektřiny nebo plynu, u něhož vznikla povinnost přiznat daň podle § 20a odst. 1 ve spojení s § 21 zákona č. 235/2004 Sb., o dani z přidané hodnoty, ve znění pozdějších předpisů (dále jen „zákon o DPH“), a DPH z přijaté částky úplaty, je-li přijata před uskutečněním dodání elektřiny nebo plynu, u níž vznikla povinnost přiznat daň dle § 20a odst. 2 zákona o DPH;</w:t>
      </w:r>
    </w:p>
    <w:p w14:paraId="62C127A4" w14:textId="77777777" w:rsidR="006B3A51" w:rsidRPr="006B3A51" w:rsidRDefault="006B3A51" w:rsidP="006B3A51">
      <w:pPr>
        <w:numPr>
          <w:ilvl w:val="0"/>
          <w:numId w:val="1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dodání elektřiny nebo plynu, pokud vznikla při jeho dodání zboží povinnost přiznat daň dle § 24 zákona o DPH;</w:t>
      </w:r>
    </w:p>
    <w:p w14:paraId="271A9ECA" w14:textId="77777777" w:rsidR="006B3A51" w:rsidRPr="006B3A51" w:rsidRDefault="006B3A51" w:rsidP="006B3A51">
      <w:pPr>
        <w:numPr>
          <w:ilvl w:val="0"/>
          <w:numId w:val="1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dovozu plynu, pokud vznikla při jeho pořízení z jiného členského státu povinnost přiznat daň podle § 25 zákona o DPH, nebo vznikla při dovozu plynu povinnost přiznat nebo zaplatit DPH podle § 23 zákona o DPH.</w:t>
      </w:r>
    </w:p>
    <w:p w14:paraId="434A678D" w14:textId="77777777" w:rsidR="006B3A51" w:rsidRPr="006B3A51" w:rsidRDefault="006B3A51" w:rsidP="006B3A51">
      <w:pPr>
        <w:numPr>
          <w:ilvl w:val="0"/>
          <w:numId w:val="2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Prominutí se týká plnění, u kterých povinnost přiznat nebo zaplatit daň u dodání elektřiny a plynu za výše uvedených podmínek, vznikla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období od 1. listopadu 2021 do 31. prosince 2021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tomto období došlo k uskutečnění zdanitelného plnění dle zákona o DPH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 ve smyslu dodání elektřiny nebo plynu,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 vznikla povinnosti přiznat daň z přijaté částky ke dni přijetí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 úplaty (zálohy) dle § 20a odst. 2 zákona o DPH v souvislosti s dodáním elektřiny nebo plynu.</w:t>
      </w:r>
    </w:p>
    <w:p w14:paraId="18736098" w14:textId="77777777" w:rsidR="006B3A51" w:rsidRPr="006B3A51" w:rsidRDefault="006B3A51" w:rsidP="006B3A51">
      <w:pPr>
        <w:numPr>
          <w:ilvl w:val="0"/>
          <w:numId w:val="2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tohoto dodání je v souladu s Rozhodnutím plátci DPH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zachován nárok na odpočet daně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 z příslušných přijatých zdanitelných plnění. </w:t>
      </w:r>
    </w:p>
    <w:p w14:paraId="1D4D6EED" w14:textId="77777777" w:rsidR="006B3A51" w:rsidRPr="006B3A51" w:rsidRDefault="006B3A51" w:rsidP="006B3A51">
      <w:pPr>
        <w:spacing w:after="3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6B3A51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Praktická aplikace Rozhodnutí ve vztahu k DPH: </w:t>
      </w:r>
    </w:p>
    <w:p w14:paraId="3EA54D6B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U vyúčtování s datem uskutečnění zdanitelného plnění (typicky odečty elektroměrů a plynoměrů) v období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1. 11. 2021 do 31. 12. 2021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 je tedy na případný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doplatek DPH prominuta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97DB1C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o DPH a ani samotné Rozhodnutí neukládá plátcům povinnost z titulu prominutí provést povinný odečet elektroměrů a plynoměrů nebo realizovat jiný mimořádný úkon za účelem zjištění stavu k 1.11.2021 nebo k 31.12.2021.</w:t>
      </w:r>
    </w:p>
    <w:p w14:paraId="6ABDA7D2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U záloh přijatých v období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1. 11. 2021 do 31. 12. 2021 je DPH prominuta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. U záloh přijatých mimo toto rozhodné období DPH prominuta není.</w:t>
      </w:r>
    </w:p>
    <w:p w14:paraId="08DC1DA7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o DPH a ani samotné Rozhodnutí neukládá dodavatelům nebo jejich zákazníkům povinnost měnit výši samotných záloh. Výše hrazených záloh je věcí smluvního ujednání mezi dodavatelem a jeho zákazníkem. Rovněž tak povinnost vrátit část 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zaplacené zálohy odpovídající výši prominutí daně není upravena zákonem o DPH nebo Rozhodnutím, neboť toto je soukromoprávní záležitostí.</w:t>
      </w:r>
    </w:p>
    <w:p w14:paraId="7F6A3487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Plátce je za podmínek stanovených zákonem o DPH oprávněn k odpočtu daně z přijatých zdanitelných plnění, která použil nebo použije pro účely dodání elektřiny nebo plynu, u něhož je tímto Rozhodnutím prominuta daň.</w:t>
      </w:r>
    </w:p>
    <w:p w14:paraId="286E2D55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Vystavování dokladů </w:t>
      </w:r>
    </w:p>
    <w:p w14:paraId="25CDED52" w14:textId="77777777" w:rsidR="006B3A51" w:rsidRPr="006B3A51" w:rsidRDefault="006B3A51" w:rsidP="006B3A51">
      <w:pPr>
        <w:numPr>
          <w:ilvl w:val="1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dodání elektřiny nebo plynu (dle § 13 odst. 1 zákona o DPH), je plátce povinen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vystavit daňový doklad bez uvedení sazby daně a výše daně pro rozhodné období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s uvedením sazby daně 0 % a výše daně 0.</w:t>
      </w:r>
    </w:p>
    <w:p w14:paraId="68163BA7" w14:textId="77777777" w:rsidR="006B3A51" w:rsidRPr="006B3A51" w:rsidRDefault="006B3A51" w:rsidP="006B3A51">
      <w:pPr>
        <w:numPr>
          <w:ilvl w:val="1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aplikace režimu přenosu daňové povinnosti poskytovatel plnění při vystavování daňových dokladů postupuje standardním způsobem.</w:t>
      </w:r>
    </w:p>
    <w:p w14:paraId="37FB5FD8" w14:textId="77777777" w:rsidR="006B3A51" w:rsidRPr="006B3A51" w:rsidRDefault="006B3A51" w:rsidP="006B3A51">
      <w:pPr>
        <w:numPr>
          <w:ilvl w:val="1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U daňových dokladů vystavených před 1. 11. 2021, u kterých je daň na dokladu uvedena (platební kalendáře), nelze výše uvedený postup uplatnit. Daňové doklady zůstávají nadále mimo rozhodné období platné. Pro rozhodné období budou považovány za předpis k úhradě, přičemž nelze uplatnit nárok na odpočet daně. Současně je povinnost na přijaté úplaty v rozhodném období prominutí aplikovat a zahrnout je v plné výši do základu daně dle zákona o DPH.</w:t>
      </w:r>
    </w:p>
    <w:p w14:paraId="4198A3B5" w14:textId="77777777" w:rsidR="006B3A51" w:rsidRPr="006B3A51" w:rsidRDefault="006B3A51" w:rsidP="006B3A51">
      <w:pPr>
        <w:numPr>
          <w:ilvl w:val="1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plátce na daňovém dokladu vystaveném od 1. 11. 2021 uvede daň na výstupu, jež je tímto Rozhodnutím prominuta, je povinen tuto daň přiznat podle § 108 odst. 4 písm. f) zákona o DPH, přičemž příjemce si nemůže uplatnit nárok na odpočet daně. Plátce je poté povinen postupovat podle § 43 zákona o DPH a přiznanou daň opravit.</w:t>
      </w:r>
    </w:p>
    <w:p w14:paraId="17CD201D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Vymezení v evidenci</w:t>
      </w:r>
    </w:p>
    <w:p w14:paraId="3355A558" w14:textId="77777777" w:rsidR="006B3A51" w:rsidRPr="006B3A51" w:rsidRDefault="006B3A51" w:rsidP="006B3A51">
      <w:pPr>
        <w:numPr>
          <w:ilvl w:val="1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Plátce nebo identifikovaná osoba v evidenci dle § 100 zákona o DPH vymezí, u kterých plnění jsou povinni uplatnit nárok na prominutí dle výše uvedeného Rozhodnutí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, protože plátce nebo identifikovaná osoba jsou povinni vést v evidenci pro účely DPH veškeré údaje vztahující se k jejich daňovým povinnostem, a to v členění potřebném pro sestavení daňového přiznání.</w:t>
      </w:r>
    </w:p>
    <w:p w14:paraId="77B4EC45" w14:textId="77777777" w:rsidR="006B3A51" w:rsidRPr="006B3A51" w:rsidRDefault="006B3A51" w:rsidP="006B3A51">
      <w:pPr>
        <w:numPr>
          <w:ilvl w:val="0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Vykazování v daňových tvrzeních</w:t>
      </w:r>
    </w:p>
    <w:p w14:paraId="72D901F5" w14:textId="77777777" w:rsidR="006B3A51" w:rsidRPr="006B3A51" w:rsidRDefault="006B3A51" w:rsidP="006B3A51">
      <w:pPr>
        <w:numPr>
          <w:ilvl w:val="1"/>
          <w:numId w:val="3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plátce nebo identifikovaná osoba splňuje podmínky pro prominutí dle Rozhodnutí, pak </w:t>
      </w:r>
      <w:r w:rsidRPr="006B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dotčené plnění vykáže na řádku 26 daňového přiznání</w:t>
      </w: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 hodnotě základu daně stanoveného dle zákona o DPH, a to platí i pro příjemce plnění v případě aplikace režimu přenesení daňové povinnosti.</w:t>
      </w:r>
    </w:p>
    <w:p w14:paraId="0A2D0D9E" w14:textId="77777777" w:rsidR="006B3A51" w:rsidRPr="006B3A51" w:rsidRDefault="006B3A51" w:rsidP="006B3A51">
      <w:pPr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3A51">
        <w:rPr>
          <w:rFonts w:ascii="Times New Roman" w:eastAsia="Times New Roman" w:hAnsi="Times New Roman" w:cs="Times New Roman"/>
          <w:sz w:val="24"/>
          <w:szCs w:val="24"/>
          <w:lang w:eastAsia="cs-CZ"/>
        </w:rPr>
        <w:t>V kontrolním hlášení se údaje o dodáních, u kterých dojde k prominutí daně na základě výše uvedeného Rozhodnutí, neuvádí.</w:t>
      </w:r>
    </w:p>
    <w:p w14:paraId="69C9DD42" w14:textId="77777777" w:rsidR="001D5F67" w:rsidRDefault="001D5F67"/>
    <w:sectPr w:rsidR="001D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50CB"/>
    <w:multiLevelType w:val="multilevel"/>
    <w:tmpl w:val="5E5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C3D2C"/>
    <w:multiLevelType w:val="multilevel"/>
    <w:tmpl w:val="1532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D5B78"/>
    <w:multiLevelType w:val="multilevel"/>
    <w:tmpl w:val="AA36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51"/>
    <w:rsid w:val="001D5F67"/>
    <w:rsid w:val="006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05F5"/>
  <w15:chartTrackingRefBased/>
  <w15:docId w15:val="{C29525B8-14AC-4330-832E-ABB261B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7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fcr.cz/cs/legislativa/financni-zpravodaj/2021/financni-zpravodaj-cislo-34-2021-43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Haráková</dc:creator>
  <cp:keywords/>
  <dc:description/>
  <cp:lastModifiedBy>Ing. Lenka Haráková</cp:lastModifiedBy>
  <cp:revision>1</cp:revision>
  <cp:lastPrinted>2021-11-09T07:49:00Z</cp:lastPrinted>
  <dcterms:created xsi:type="dcterms:W3CDTF">2021-11-09T07:49:00Z</dcterms:created>
  <dcterms:modified xsi:type="dcterms:W3CDTF">2021-11-09T07:51:00Z</dcterms:modified>
</cp:coreProperties>
</file>